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sz w:val="44"/>
          <w:szCs w:val="44"/>
        </w:rPr>
      </w:pPr>
      <w:r>
        <w:rPr>
          <w:rFonts w:hint="eastAsia" w:ascii="宋体" w:hAnsi="宋体"/>
          <w:b/>
          <w:sz w:val="44"/>
          <w:szCs w:val="44"/>
        </w:rPr>
        <w:t>进口货物购销协议书</w:t>
      </w:r>
    </w:p>
    <w:p>
      <w:pPr>
        <w:spacing w:line="360" w:lineRule="auto"/>
        <w:jc w:val="left"/>
        <w:rPr>
          <w:rFonts w:hint="eastAsia" w:ascii="宋体" w:hAnsi="宋体"/>
          <w:b/>
          <w:bCs/>
          <w:sz w:val="24"/>
          <w:szCs w:val="24"/>
        </w:rPr>
      </w:pPr>
      <w:r>
        <w:rPr>
          <w:rFonts w:hint="eastAsia" w:ascii="宋体" w:hAnsi="宋体"/>
          <w:b/>
          <w:bCs/>
          <w:sz w:val="24"/>
        </w:rPr>
        <w:t xml:space="preserve">                                        采购合同编号：</w:t>
      </w:r>
    </w:p>
    <w:p>
      <w:pPr>
        <w:spacing w:line="360" w:lineRule="auto"/>
        <w:jc w:val="left"/>
        <w:rPr>
          <w:rFonts w:ascii="宋体" w:hAnsi="宋体"/>
          <w:b/>
          <w:bCs/>
          <w:sz w:val="24"/>
          <w:szCs w:val="24"/>
        </w:rPr>
      </w:pPr>
      <w:r>
        <w:rPr>
          <w:rFonts w:hint="eastAsia" w:ascii="宋体" w:hAnsi="宋体"/>
          <w:b/>
          <w:bCs/>
          <w:sz w:val="24"/>
          <w:szCs w:val="24"/>
        </w:rPr>
        <w:t xml:space="preserve">甲方：中国药科大学 </w:t>
      </w:r>
      <w:bookmarkStart w:id="3" w:name="_GoBack"/>
      <w:bookmarkEnd w:id="3"/>
    </w:p>
    <w:p>
      <w:pPr>
        <w:spacing w:line="360" w:lineRule="auto"/>
        <w:jc w:val="left"/>
        <w:rPr>
          <w:rFonts w:ascii="宋体" w:hAnsi="宋体"/>
          <w:b/>
          <w:bCs/>
          <w:sz w:val="24"/>
          <w:szCs w:val="24"/>
        </w:rPr>
      </w:pPr>
      <w:r>
        <w:rPr>
          <w:rFonts w:hint="eastAsia" w:ascii="宋体" w:hAnsi="宋体"/>
          <w:b/>
          <w:sz w:val="24"/>
          <w:szCs w:val="24"/>
        </w:rPr>
        <w:t>乙</w:t>
      </w:r>
      <w:r>
        <w:rPr>
          <w:rFonts w:hint="eastAsia" w:ascii="宋体" w:hAnsi="宋体"/>
          <w:b/>
          <w:bCs/>
          <w:sz w:val="24"/>
          <w:szCs w:val="24"/>
        </w:rPr>
        <w:t xml:space="preserve">方：               </w:t>
      </w:r>
    </w:p>
    <w:p>
      <w:pPr>
        <w:spacing w:line="360" w:lineRule="auto"/>
        <w:jc w:val="left"/>
        <w:rPr>
          <w:rFonts w:ascii="宋体" w:hAnsi="宋体"/>
          <w:bCs/>
          <w:sz w:val="24"/>
          <w:szCs w:val="24"/>
        </w:rPr>
      </w:pPr>
      <w:r>
        <w:rPr>
          <w:rFonts w:hint="eastAsia" w:ascii="宋体" w:hAnsi="宋体"/>
          <w:bCs/>
          <w:sz w:val="24"/>
          <w:szCs w:val="24"/>
        </w:rPr>
        <w:t>甲方联系人：姓名：           电话：           手机：</w:t>
      </w:r>
    </w:p>
    <w:p>
      <w:pPr>
        <w:spacing w:line="360" w:lineRule="auto"/>
        <w:jc w:val="left"/>
        <w:rPr>
          <w:rFonts w:ascii="宋体" w:hAnsi="宋体"/>
          <w:bCs/>
          <w:sz w:val="24"/>
          <w:szCs w:val="24"/>
        </w:rPr>
      </w:pPr>
      <w:r>
        <w:rPr>
          <w:rFonts w:hint="eastAsia" w:ascii="宋体" w:hAnsi="宋体"/>
          <w:bCs/>
          <w:sz w:val="24"/>
          <w:szCs w:val="24"/>
        </w:rPr>
        <w:t xml:space="preserve">            地址：                     </w:t>
      </w:r>
    </w:p>
    <w:p>
      <w:pPr>
        <w:spacing w:line="360" w:lineRule="auto"/>
        <w:jc w:val="left"/>
        <w:rPr>
          <w:rFonts w:ascii="宋体" w:hAnsi="宋体"/>
          <w:bCs/>
          <w:sz w:val="24"/>
          <w:szCs w:val="24"/>
        </w:rPr>
      </w:pPr>
      <w:r>
        <w:rPr>
          <w:rFonts w:hint="eastAsia" w:ascii="宋体" w:hAnsi="宋体"/>
          <w:bCs/>
          <w:sz w:val="24"/>
          <w:szCs w:val="24"/>
        </w:rPr>
        <w:t xml:space="preserve">            邮政编码：211198</w:t>
      </w:r>
    </w:p>
    <w:p>
      <w:pPr>
        <w:spacing w:line="360" w:lineRule="auto"/>
        <w:jc w:val="left"/>
        <w:rPr>
          <w:rFonts w:ascii="宋体" w:hAnsi="宋体"/>
          <w:bCs/>
          <w:sz w:val="24"/>
          <w:szCs w:val="24"/>
        </w:rPr>
      </w:pPr>
      <w:r>
        <w:rPr>
          <w:rFonts w:hint="eastAsia" w:ascii="宋体" w:hAnsi="宋体"/>
          <w:bCs/>
          <w:sz w:val="24"/>
          <w:szCs w:val="24"/>
        </w:rPr>
        <w:t>乙方联系人：姓名：           电话：           手机：</w:t>
      </w:r>
    </w:p>
    <w:p>
      <w:pPr>
        <w:spacing w:line="360" w:lineRule="auto"/>
        <w:jc w:val="left"/>
        <w:rPr>
          <w:rFonts w:ascii="宋体" w:hAnsi="宋体"/>
          <w:bCs/>
          <w:sz w:val="24"/>
          <w:szCs w:val="24"/>
        </w:rPr>
      </w:pPr>
      <w:r>
        <w:rPr>
          <w:rFonts w:hint="eastAsia" w:ascii="宋体" w:hAnsi="宋体"/>
          <w:bCs/>
          <w:sz w:val="24"/>
          <w:szCs w:val="24"/>
        </w:rPr>
        <w:t xml:space="preserve">            地址：</w:t>
      </w:r>
    </w:p>
    <w:p>
      <w:pPr>
        <w:spacing w:line="360" w:lineRule="auto"/>
        <w:jc w:val="left"/>
        <w:rPr>
          <w:rFonts w:ascii="宋体" w:hAnsi="宋体"/>
          <w:b/>
          <w:bCs/>
          <w:sz w:val="24"/>
          <w:szCs w:val="24"/>
        </w:rPr>
      </w:pPr>
      <w:r>
        <w:rPr>
          <w:rFonts w:hint="eastAsia" w:ascii="宋体" w:hAnsi="宋体"/>
          <w:bCs/>
          <w:sz w:val="24"/>
          <w:szCs w:val="24"/>
        </w:rPr>
        <w:t xml:space="preserve">            </w:t>
      </w:r>
      <w:r>
        <w:rPr>
          <w:rFonts w:hint="eastAsia" w:ascii="宋体" w:hAnsi="宋体" w:cs="宋体"/>
          <w:bCs/>
          <w:sz w:val="24"/>
          <w:szCs w:val="24"/>
        </w:rPr>
        <w:t>邮</w:t>
      </w:r>
      <w:r>
        <w:rPr>
          <w:rFonts w:hint="eastAsia" w:ascii="宋体" w:hAnsi="宋体" w:cs="MS UI Gothic"/>
          <w:bCs/>
          <w:sz w:val="24"/>
          <w:szCs w:val="24"/>
        </w:rPr>
        <w:t>政</w:t>
      </w:r>
      <w:r>
        <w:rPr>
          <w:rFonts w:hint="eastAsia" w:ascii="宋体" w:hAnsi="宋体" w:cs="宋体"/>
          <w:bCs/>
          <w:sz w:val="24"/>
          <w:szCs w:val="24"/>
        </w:rPr>
        <w:t>编码</w:t>
      </w:r>
      <w:r>
        <w:rPr>
          <w:rFonts w:hint="eastAsia" w:ascii="宋体" w:hAnsi="宋体"/>
          <w:b/>
          <w:bCs/>
          <w:sz w:val="24"/>
          <w:szCs w:val="24"/>
        </w:rPr>
        <w:t>：</w:t>
      </w:r>
    </w:p>
    <w:p>
      <w:pPr>
        <w:spacing w:line="360" w:lineRule="auto"/>
        <w:jc w:val="left"/>
        <w:rPr>
          <w:rFonts w:ascii="宋体" w:hAnsi="宋体"/>
          <w:bCs/>
          <w:sz w:val="24"/>
          <w:szCs w:val="24"/>
        </w:rPr>
      </w:pPr>
      <w:r>
        <w:rPr>
          <w:rFonts w:hint="eastAsia" w:ascii="宋体" w:hAnsi="宋体"/>
          <w:bCs/>
          <w:sz w:val="24"/>
          <w:szCs w:val="24"/>
        </w:rPr>
        <w:t xml:space="preserve">    根据《中华人民共和国民法典》及</w:t>
      </w:r>
      <w:r>
        <w:rPr>
          <w:rFonts w:hint="eastAsia" w:ascii="宋体" w:hAnsi="宋体"/>
          <w:bCs/>
          <w:sz w:val="24"/>
          <w:szCs w:val="24"/>
          <w:u w:val="single"/>
          <w:lang w:val="en-US" w:eastAsia="zh-CN"/>
        </w:rPr>
        <w:t xml:space="preserve">   </w:t>
      </w:r>
      <w:r>
        <w:rPr>
          <w:rFonts w:hint="eastAsia" w:ascii="宋体" w:hAnsi="宋体"/>
          <w:bCs/>
          <w:color w:val="auto"/>
          <w:sz w:val="24"/>
          <w:szCs w:val="24"/>
          <w:highlight w:val="cyan"/>
          <w:u w:val="single"/>
          <w:lang w:val="en-US" w:eastAsia="zh-CN"/>
        </w:rPr>
        <w:t>采购项目校内编号</w:t>
      </w:r>
      <w:r>
        <w:rPr>
          <w:rFonts w:hint="eastAsia" w:ascii="宋体" w:hAnsi="宋体"/>
          <w:bCs/>
          <w:sz w:val="24"/>
          <w:szCs w:val="24"/>
          <w:u w:val="single"/>
          <w:lang w:val="en-US" w:eastAsia="zh-CN"/>
        </w:rPr>
        <w:t xml:space="preserve">   </w:t>
      </w:r>
      <w:r>
        <w:rPr>
          <w:rFonts w:hint="eastAsia" w:ascii="宋体" w:hAnsi="宋体"/>
          <w:bCs/>
          <w:sz w:val="24"/>
          <w:szCs w:val="24"/>
        </w:rPr>
        <w:t>项目的采购结果，经双方协商一致，签订本合同。</w:t>
      </w:r>
    </w:p>
    <w:p>
      <w:pPr>
        <w:spacing w:before="156" w:beforeLines="50" w:after="156" w:afterLines="50" w:line="360" w:lineRule="auto"/>
        <w:jc w:val="left"/>
        <w:rPr>
          <w:rFonts w:ascii="宋体" w:hAnsi="宋体"/>
          <w:b/>
          <w:sz w:val="24"/>
          <w:szCs w:val="24"/>
        </w:rPr>
      </w:pPr>
      <w:r>
        <w:rPr>
          <w:rFonts w:hint="eastAsia" w:ascii="宋体" w:hAnsi="宋体"/>
          <w:b/>
          <w:sz w:val="24"/>
          <w:szCs w:val="24"/>
        </w:rPr>
        <w:t>一、商务条款：</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1. 甲方向乙方定购以下货物，详细配置清单见附件：</w:t>
      </w:r>
    </w:p>
    <w:tbl>
      <w:tblPr>
        <w:tblStyle w:val="6"/>
        <w:tblpPr w:leftFromText="180" w:rightFromText="180" w:vertAnchor="text" w:horzAnchor="page" w:tblpXSpec="center" w:tblpY="255"/>
        <w:tblOverlap w:val="never"/>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500"/>
        <w:gridCol w:w="1171"/>
        <w:gridCol w:w="1206"/>
        <w:gridCol w:w="657"/>
        <w:gridCol w:w="908"/>
        <w:gridCol w:w="657"/>
        <w:gridCol w:w="657"/>
        <w:gridCol w:w="629"/>
        <w:gridCol w:w="657"/>
        <w:gridCol w:w="657"/>
        <w:gridCol w:w="66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c>
          <w:tcPr>
            <w:tcW w:w="299" w:type="pct"/>
            <w:noWrap w:val="0"/>
            <w:vAlign w:val="center"/>
          </w:tcPr>
          <w:p>
            <w:pPr>
              <w:spacing w:line="360" w:lineRule="auto"/>
              <w:jc w:val="center"/>
              <w:rPr>
                <w:rFonts w:ascii="宋体" w:hAnsi="宋体"/>
                <w:sz w:val="24"/>
              </w:rPr>
            </w:pPr>
            <w:r>
              <w:rPr>
                <w:rFonts w:hint="eastAsia" w:ascii="宋体" w:hAnsi="宋体"/>
                <w:sz w:val="24"/>
              </w:rPr>
              <w:t>序号</w:t>
            </w:r>
          </w:p>
        </w:tc>
        <w:tc>
          <w:tcPr>
            <w:tcW w:w="700" w:type="pct"/>
            <w:tcBorders>
              <w:right w:val="single" w:color="auto" w:sz="4" w:space="0"/>
            </w:tcBorders>
            <w:noWrap w:val="0"/>
            <w:vAlign w:val="center"/>
          </w:tcPr>
          <w:p>
            <w:pPr>
              <w:spacing w:line="360" w:lineRule="auto"/>
              <w:jc w:val="center"/>
              <w:rPr>
                <w:rFonts w:ascii="宋体" w:hAnsi="宋体"/>
                <w:sz w:val="24"/>
              </w:rPr>
            </w:pPr>
            <w:r>
              <w:rPr>
                <w:rFonts w:hint="eastAsia" w:ascii="宋体" w:hAnsi="宋体"/>
                <w:sz w:val="24"/>
              </w:rPr>
              <w:t>名称</w:t>
            </w:r>
          </w:p>
          <w:p>
            <w:pPr>
              <w:spacing w:line="360" w:lineRule="auto"/>
              <w:jc w:val="center"/>
              <w:rPr>
                <w:rFonts w:ascii="宋体" w:hAnsi="宋体"/>
                <w:sz w:val="24"/>
              </w:rPr>
            </w:pPr>
            <w:r>
              <w:rPr>
                <w:rFonts w:hint="eastAsia" w:ascii="宋体" w:hAnsi="宋体"/>
                <w:sz w:val="24"/>
              </w:rPr>
              <w:t>(中英文)</w:t>
            </w:r>
          </w:p>
        </w:tc>
        <w:tc>
          <w:tcPr>
            <w:tcW w:w="721" w:type="pct"/>
            <w:tcBorders>
              <w:left w:val="single" w:color="auto" w:sz="4" w:space="0"/>
              <w:right w:val="single" w:color="auto" w:sz="4" w:space="0"/>
            </w:tcBorders>
            <w:noWrap w:val="0"/>
            <w:vAlign w:val="center"/>
          </w:tcPr>
          <w:p>
            <w:pPr>
              <w:spacing w:line="360" w:lineRule="auto"/>
              <w:jc w:val="center"/>
              <w:rPr>
                <w:rFonts w:ascii="宋体" w:hAnsi="宋体"/>
                <w:spacing w:val="6"/>
                <w:sz w:val="24"/>
              </w:rPr>
            </w:pPr>
            <w:r>
              <w:rPr>
                <w:rFonts w:hint="eastAsia" w:ascii="宋体" w:hAnsi="宋体"/>
                <w:spacing w:val="6"/>
                <w:sz w:val="24"/>
              </w:rPr>
              <w:t>型号规格</w:t>
            </w:r>
          </w:p>
        </w:tc>
        <w:tc>
          <w:tcPr>
            <w:tcW w:w="393" w:type="pct"/>
            <w:tcBorders>
              <w:left w:val="single" w:color="auto" w:sz="4" w:space="0"/>
              <w:right w:val="single" w:color="auto" w:sz="4" w:space="0"/>
            </w:tcBorders>
            <w:noWrap w:val="0"/>
            <w:vAlign w:val="center"/>
          </w:tcPr>
          <w:p>
            <w:pPr>
              <w:spacing w:line="360" w:lineRule="auto"/>
              <w:jc w:val="center"/>
              <w:rPr>
                <w:rFonts w:ascii="宋体" w:hAnsi="宋体"/>
                <w:spacing w:val="6"/>
                <w:sz w:val="24"/>
              </w:rPr>
            </w:pPr>
            <w:r>
              <w:rPr>
                <w:rFonts w:hint="eastAsia" w:ascii="宋体" w:hAnsi="宋体"/>
                <w:spacing w:val="6"/>
                <w:sz w:val="24"/>
              </w:rPr>
              <w:t>品牌</w:t>
            </w:r>
          </w:p>
        </w:tc>
        <w:tc>
          <w:tcPr>
            <w:tcW w:w="543" w:type="pct"/>
            <w:tcBorders>
              <w:left w:val="single" w:color="auto" w:sz="4" w:space="0"/>
              <w:right w:val="single" w:color="auto" w:sz="4" w:space="0"/>
            </w:tcBorders>
            <w:noWrap w:val="0"/>
            <w:vAlign w:val="center"/>
          </w:tcPr>
          <w:p>
            <w:pPr>
              <w:spacing w:line="360" w:lineRule="auto"/>
              <w:jc w:val="center"/>
              <w:rPr>
                <w:rFonts w:ascii="宋体" w:hAnsi="宋体"/>
                <w:sz w:val="24"/>
              </w:rPr>
            </w:pPr>
            <w:r>
              <w:rPr>
                <w:rFonts w:hint="eastAsia" w:ascii="宋体" w:hAnsi="宋体"/>
                <w:sz w:val="24"/>
              </w:rPr>
              <w:t>制造商</w:t>
            </w:r>
          </w:p>
          <w:p>
            <w:pPr>
              <w:spacing w:line="360" w:lineRule="auto"/>
              <w:jc w:val="center"/>
              <w:rPr>
                <w:rFonts w:ascii="宋体" w:hAnsi="宋体"/>
                <w:sz w:val="24"/>
              </w:rPr>
            </w:pPr>
            <w:r>
              <w:rPr>
                <w:rFonts w:hint="eastAsia" w:ascii="宋体" w:hAnsi="宋体"/>
                <w:sz w:val="24"/>
              </w:rPr>
              <w:t>(全称)</w:t>
            </w:r>
          </w:p>
        </w:tc>
        <w:tc>
          <w:tcPr>
            <w:tcW w:w="393" w:type="pct"/>
            <w:tcBorders>
              <w:left w:val="single" w:color="auto" w:sz="4" w:space="0"/>
            </w:tcBorders>
            <w:noWrap w:val="0"/>
            <w:vAlign w:val="center"/>
          </w:tcPr>
          <w:p>
            <w:pPr>
              <w:spacing w:line="360" w:lineRule="auto"/>
              <w:jc w:val="center"/>
              <w:rPr>
                <w:rFonts w:ascii="宋体" w:hAnsi="宋体"/>
                <w:spacing w:val="6"/>
                <w:sz w:val="24"/>
              </w:rPr>
            </w:pPr>
            <w:r>
              <w:rPr>
                <w:rFonts w:hint="eastAsia" w:ascii="宋体" w:hAnsi="宋体"/>
                <w:spacing w:val="6"/>
                <w:sz w:val="24"/>
              </w:rPr>
              <w:t>产地</w:t>
            </w:r>
          </w:p>
        </w:tc>
        <w:tc>
          <w:tcPr>
            <w:tcW w:w="393" w:type="pct"/>
            <w:noWrap w:val="0"/>
            <w:vAlign w:val="center"/>
          </w:tcPr>
          <w:p>
            <w:pPr>
              <w:spacing w:line="360" w:lineRule="auto"/>
              <w:jc w:val="center"/>
              <w:rPr>
                <w:rFonts w:ascii="宋体" w:hAnsi="宋体"/>
                <w:spacing w:val="6"/>
                <w:sz w:val="24"/>
              </w:rPr>
            </w:pPr>
            <w:r>
              <w:rPr>
                <w:rFonts w:hint="eastAsia" w:ascii="宋体" w:hAnsi="宋体"/>
                <w:spacing w:val="6"/>
                <w:sz w:val="24"/>
              </w:rPr>
              <w:t>数量</w:t>
            </w:r>
          </w:p>
        </w:tc>
        <w:tc>
          <w:tcPr>
            <w:tcW w:w="376" w:type="pct"/>
            <w:tcBorders>
              <w:right w:val="single" w:color="auto" w:sz="4" w:space="0"/>
            </w:tcBorders>
            <w:noWrap w:val="0"/>
            <w:vAlign w:val="center"/>
          </w:tcPr>
          <w:p>
            <w:pPr>
              <w:spacing w:line="360" w:lineRule="auto"/>
              <w:jc w:val="center"/>
              <w:rPr>
                <w:rFonts w:ascii="宋体" w:hAnsi="宋体"/>
                <w:sz w:val="24"/>
              </w:rPr>
            </w:pPr>
            <w:r>
              <w:rPr>
                <w:rFonts w:hint="eastAsia" w:ascii="宋体" w:hAnsi="宋体"/>
                <w:sz w:val="24"/>
              </w:rPr>
              <w:t>单位</w:t>
            </w:r>
          </w:p>
        </w:tc>
        <w:tc>
          <w:tcPr>
            <w:tcW w:w="393" w:type="pct"/>
            <w:tcBorders>
              <w:left w:val="single" w:color="auto" w:sz="4" w:space="0"/>
              <w:right w:val="single" w:color="auto" w:sz="4" w:space="0"/>
            </w:tcBorders>
            <w:noWrap w:val="0"/>
            <w:vAlign w:val="center"/>
          </w:tcPr>
          <w:p>
            <w:pPr>
              <w:spacing w:line="360" w:lineRule="auto"/>
              <w:jc w:val="center"/>
              <w:rPr>
                <w:rFonts w:ascii="宋体" w:hAnsi="宋体"/>
                <w:spacing w:val="6"/>
                <w:sz w:val="24"/>
              </w:rPr>
            </w:pPr>
            <w:r>
              <w:rPr>
                <w:rFonts w:hint="eastAsia" w:ascii="宋体" w:hAnsi="宋体"/>
                <w:spacing w:val="6"/>
                <w:sz w:val="24"/>
              </w:rPr>
              <w:t>币种</w:t>
            </w:r>
          </w:p>
        </w:tc>
        <w:tc>
          <w:tcPr>
            <w:tcW w:w="393" w:type="pct"/>
            <w:tcBorders>
              <w:left w:val="single" w:color="auto" w:sz="4" w:space="0"/>
            </w:tcBorders>
            <w:noWrap w:val="0"/>
            <w:vAlign w:val="center"/>
          </w:tcPr>
          <w:p>
            <w:pPr>
              <w:spacing w:line="360" w:lineRule="auto"/>
              <w:jc w:val="center"/>
              <w:rPr>
                <w:rFonts w:ascii="宋体" w:hAnsi="宋体"/>
                <w:spacing w:val="6"/>
                <w:sz w:val="24"/>
              </w:rPr>
            </w:pPr>
            <w:r>
              <w:rPr>
                <w:rFonts w:hint="eastAsia" w:ascii="宋体" w:hAnsi="宋体"/>
                <w:spacing w:val="6"/>
                <w:sz w:val="24"/>
              </w:rPr>
              <w:t>单价</w:t>
            </w:r>
          </w:p>
        </w:tc>
        <w:tc>
          <w:tcPr>
            <w:tcW w:w="393" w:type="pct"/>
            <w:noWrap w:val="0"/>
            <w:vAlign w:val="center"/>
          </w:tcPr>
          <w:p>
            <w:pPr>
              <w:spacing w:line="360" w:lineRule="auto"/>
              <w:jc w:val="center"/>
              <w:rPr>
                <w:rFonts w:ascii="宋体" w:hAnsi="宋体"/>
                <w:spacing w:val="6"/>
                <w:sz w:val="24"/>
              </w:rPr>
            </w:pPr>
            <w:r>
              <w:rPr>
                <w:rFonts w:hint="eastAsia" w:ascii="宋体" w:hAnsi="宋体"/>
                <w:spacing w:val="6"/>
                <w:sz w:val="24"/>
              </w:rPr>
              <w:t>总价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c>
          <w:tcPr>
            <w:tcW w:w="299" w:type="pct"/>
            <w:noWrap w:val="0"/>
            <w:vAlign w:val="center"/>
          </w:tcPr>
          <w:p>
            <w:pPr>
              <w:spacing w:line="360" w:lineRule="auto"/>
              <w:jc w:val="left"/>
              <w:rPr>
                <w:rFonts w:ascii="宋体" w:hAnsi="宋体"/>
                <w:bCs/>
                <w:spacing w:val="6"/>
                <w:sz w:val="24"/>
                <w:szCs w:val="24"/>
              </w:rPr>
            </w:pPr>
          </w:p>
        </w:tc>
        <w:tc>
          <w:tcPr>
            <w:tcW w:w="700" w:type="pct"/>
            <w:tcBorders>
              <w:right w:val="single" w:color="auto" w:sz="4" w:space="0"/>
            </w:tcBorders>
            <w:noWrap w:val="0"/>
            <w:vAlign w:val="center"/>
          </w:tcPr>
          <w:p>
            <w:pPr>
              <w:spacing w:line="360" w:lineRule="auto"/>
              <w:jc w:val="left"/>
              <w:rPr>
                <w:rFonts w:ascii="宋体" w:hAnsi="宋体"/>
                <w:bCs/>
                <w:sz w:val="24"/>
                <w:szCs w:val="24"/>
              </w:rPr>
            </w:pPr>
          </w:p>
        </w:tc>
        <w:tc>
          <w:tcPr>
            <w:tcW w:w="721" w:type="pct"/>
            <w:tcBorders>
              <w:left w:val="single" w:color="auto" w:sz="4" w:space="0"/>
              <w:right w:val="single" w:color="auto" w:sz="4" w:space="0"/>
            </w:tcBorders>
            <w:noWrap w:val="0"/>
            <w:vAlign w:val="center"/>
          </w:tcPr>
          <w:p>
            <w:pPr>
              <w:spacing w:line="360" w:lineRule="auto"/>
              <w:jc w:val="left"/>
              <w:rPr>
                <w:rFonts w:ascii="宋体" w:hAnsi="宋体"/>
                <w:bCs/>
                <w:sz w:val="24"/>
                <w:szCs w:val="24"/>
              </w:rPr>
            </w:pPr>
          </w:p>
        </w:tc>
        <w:tc>
          <w:tcPr>
            <w:tcW w:w="393" w:type="pct"/>
            <w:tcBorders>
              <w:left w:val="single" w:color="auto" w:sz="4" w:space="0"/>
              <w:right w:val="single" w:color="auto" w:sz="4" w:space="0"/>
            </w:tcBorders>
            <w:noWrap w:val="0"/>
            <w:vAlign w:val="center"/>
          </w:tcPr>
          <w:p>
            <w:pPr>
              <w:spacing w:line="360" w:lineRule="auto"/>
              <w:jc w:val="left"/>
              <w:rPr>
                <w:rFonts w:ascii="宋体" w:hAnsi="宋体"/>
                <w:bCs/>
                <w:sz w:val="24"/>
                <w:szCs w:val="24"/>
              </w:rPr>
            </w:pPr>
          </w:p>
        </w:tc>
        <w:tc>
          <w:tcPr>
            <w:tcW w:w="543" w:type="pct"/>
            <w:tcBorders>
              <w:left w:val="single" w:color="auto" w:sz="4" w:space="0"/>
              <w:right w:val="single" w:color="auto" w:sz="4" w:space="0"/>
            </w:tcBorders>
            <w:noWrap w:val="0"/>
            <w:vAlign w:val="center"/>
          </w:tcPr>
          <w:p>
            <w:pPr>
              <w:spacing w:line="360" w:lineRule="auto"/>
              <w:jc w:val="left"/>
              <w:rPr>
                <w:rFonts w:ascii="宋体" w:hAnsi="宋体"/>
                <w:bCs/>
                <w:sz w:val="24"/>
                <w:szCs w:val="24"/>
              </w:rPr>
            </w:pPr>
          </w:p>
        </w:tc>
        <w:tc>
          <w:tcPr>
            <w:tcW w:w="393" w:type="pct"/>
            <w:tcBorders>
              <w:left w:val="single" w:color="auto" w:sz="4" w:space="0"/>
            </w:tcBorders>
            <w:noWrap w:val="0"/>
            <w:vAlign w:val="center"/>
          </w:tcPr>
          <w:p>
            <w:pPr>
              <w:spacing w:line="360" w:lineRule="auto"/>
              <w:jc w:val="left"/>
              <w:rPr>
                <w:rFonts w:ascii="宋体" w:hAnsi="宋体"/>
                <w:bCs/>
                <w:sz w:val="24"/>
                <w:szCs w:val="24"/>
              </w:rPr>
            </w:pPr>
          </w:p>
        </w:tc>
        <w:tc>
          <w:tcPr>
            <w:tcW w:w="393" w:type="pct"/>
            <w:noWrap w:val="0"/>
            <w:vAlign w:val="center"/>
          </w:tcPr>
          <w:p>
            <w:pPr>
              <w:spacing w:line="360" w:lineRule="auto"/>
              <w:jc w:val="left"/>
              <w:rPr>
                <w:rFonts w:ascii="宋体" w:hAnsi="宋体"/>
                <w:bCs/>
                <w:spacing w:val="6"/>
                <w:sz w:val="24"/>
                <w:szCs w:val="24"/>
              </w:rPr>
            </w:pPr>
          </w:p>
        </w:tc>
        <w:tc>
          <w:tcPr>
            <w:tcW w:w="376" w:type="pct"/>
            <w:tcBorders>
              <w:right w:val="single" w:color="auto" w:sz="4" w:space="0"/>
            </w:tcBorders>
            <w:noWrap w:val="0"/>
            <w:vAlign w:val="center"/>
          </w:tcPr>
          <w:p>
            <w:pPr>
              <w:spacing w:line="360" w:lineRule="auto"/>
              <w:jc w:val="left"/>
              <w:rPr>
                <w:rFonts w:ascii="宋体" w:hAnsi="宋体"/>
                <w:bCs/>
                <w:sz w:val="24"/>
                <w:szCs w:val="24"/>
              </w:rPr>
            </w:pPr>
          </w:p>
        </w:tc>
        <w:tc>
          <w:tcPr>
            <w:tcW w:w="393" w:type="pct"/>
            <w:tcBorders>
              <w:left w:val="single" w:color="auto" w:sz="4" w:space="0"/>
              <w:right w:val="single" w:color="auto" w:sz="4" w:space="0"/>
            </w:tcBorders>
            <w:noWrap w:val="0"/>
            <w:vAlign w:val="center"/>
          </w:tcPr>
          <w:p>
            <w:pPr>
              <w:spacing w:line="360" w:lineRule="auto"/>
              <w:jc w:val="left"/>
              <w:rPr>
                <w:rFonts w:ascii="宋体" w:hAnsi="宋体"/>
                <w:bCs/>
                <w:sz w:val="24"/>
                <w:szCs w:val="24"/>
              </w:rPr>
            </w:pPr>
          </w:p>
        </w:tc>
        <w:tc>
          <w:tcPr>
            <w:tcW w:w="393" w:type="pct"/>
            <w:tcBorders>
              <w:left w:val="single" w:color="auto" w:sz="4" w:space="0"/>
            </w:tcBorders>
            <w:noWrap w:val="0"/>
            <w:vAlign w:val="center"/>
          </w:tcPr>
          <w:p>
            <w:pPr>
              <w:spacing w:line="360" w:lineRule="auto"/>
              <w:jc w:val="left"/>
              <w:rPr>
                <w:rFonts w:ascii="宋体" w:hAnsi="宋体"/>
                <w:bCs/>
                <w:sz w:val="24"/>
                <w:szCs w:val="24"/>
              </w:rPr>
            </w:pPr>
          </w:p>
        </w:tc>
        <w:tc>
          <w:tcPr>
            <w:tcW w:w="393" w:type="pct"/>
            <w:noWrap w:val="0"/>
            <w:vAlign w:val="center"/>
          </w:tcPr>
          <w:p>
            <w:pPr>
              <w:spacing w:line="360" w:lineRule="auto"/>
              <w:jc w:val="left"/>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c>
          <w:tcPr>
            <w:tcW w:w="299" w:type="pct"/>
            <w:noWrap w:val="0"/>
            <w:vAlign w:val="center"/>
          </w:tcPr>
          <w:p>
            <w:pPr>
              <w:spacing w:line="360" w:lineRule="auto"/>
              <w:jc w:val="left"/>
              <w:rPr>
                <w:rFonts w:ascii="宋体" w:hAnsi="宋体"/>
                <w:bCs/>
                <w:spacing w:val="6"/>
                <w:sz w:val="24"/>
                <w:szCs w:val="24"/>
              </w:rPr>
            </w:pPr>
          </w:p>
        </w:tc>
        <w:tc>
          <w:tcPr>
            <w:tcW w:w="700" w:type="pct"/>
            <w:tcBorders>
              <w:right w:val="single" w:color="auto" w:sz="4" w:space="0"/>
            </w:tcBorders>
            <w:noWrap w:val="0"/>
            <w:vAlign w:val="center"/>
          </w:tcPr>
          <w:p>
            <w:pPr>
              <w:spacing w:line="360" w:lineRule="auto"/>
              <w:jc w:val="left"/>
              <w:rPr>
                <w:rFonts w:ascii="宋体" w:hAnsi="宋体"/>
                <w:bCs/>
                <w:spacing w:val="-20"/>
                <w:sz w:val="24"/>
                <w:szCs w:val="24"/>
              </w:rPr>
            </w:pPr>
          </w:p>
        </w:tc>
        <w:tc>
          <w:tcPr>
            <w:tcW w:w="721" w:type="pct"/>
            <w:tcBorders>
              <w:left w:val="single" w:color="auto" w:sz="4" w:space="0"/>
              <w:right w:val="single" w:color="auto" w:sz="4" w:space="0"/>
            </w:tcBorders>
            <w:noWrap w:val="0"/>
            <w:vAlign w:val="center"/>
          </w:tcPr>
          <w:p>
            <w:pPr>
              <w:spacing w:line="360" w:lineRule="auto"/>
              <w:jc w:val="left"/>
              <w:rPr>
                <w:rFonts w:ascii="宋体" w:hAnsi="宋体"/>
                <w:bCs/>
                <w:spacing w:val="-20"/>
                <w:sz w:val="24"/>
                <w:szCs w:val="24"/>
              </w:rPr>
            </w:pPr>
          </w:p>
        </w:tc>
        <w:tc>
          <w:tcPr>
            <w:tcW w:w="393" w:type="pct"/>
            <w:tcBorders>
              <w:left w:val="single" w:color="auto" w:sz="4" w:space="0"/>
              <w:right w:val="single" w:color="auto" w:sz="4" w:space="0"/>
            </w:tcBorders>
            <w:noWrap w:val="0"/>
            <w:vAlign w:val="center"/>
          </w:tcPr>
          <w:p>
            <w:pPr>
              <w:spacing w:line="360" w:lineRule="auto"/>
              <w:jc w:val="left"/>
              <w:rPr>
                <w:rFonts w:ascii="宋体" w:hAnsi="宋体"/>
                <w:bCs/>
                <w:spacing w:val="-20"/>
                <w:sz w:val="24"/>
                <w:szCs w:val="24"/>
              </w:rPr>
            </w:pPr>
          </w:p>
        </w:tc>
        <w:tc>
          <w:tcPr>
            <w:tcW w:w="543" w:type="pct"/>
            <w:tcBorders>
              <w:left w:val="single" w:color="auto" w:sz="4" w:space="0"/>
              <w:right w:val="single" w:color="auto" w:sz="4" w:space="0"/>
            </w:tcBorders>
            <w:noWrap w:val="0"/>
            <w:vAlign w:val="center"/>
          </w:tcPr>
          <w:p>
            <w:pPr>
              <w:spacing w:line="360" w:lineRule="auto"/>
              <w:jc w:val="left"/>
              <w:rPr>
                <w:rFonts w:ascii="宋体" w:hAnsi="宋体"/>
                <w:bCs/>
                <w:spacing w:val="-20"/>
                <w:sz w:val="24"/>
                <w:szCs w:val="24"/>
              </w:rPr>
            </w:pPr>
          </w:p>
        </w:tc>
        <w:tc>
          <w:tcPr>
            <w:tcW w:w="393" w:type="pct"/>
            <w:tcBorders>
              <w:left w:val="single" w:color="auto" w:sz="4" w:space="0"/>
            </w:tcBorders>
            <w:noWrap w:val="0"/>
            <w:vAlign w:val="center"/>
          </w:tcPr>
          <w:p>
            <w:pPr>
              <w:spacing w:line="360" w:lineRule="auto"/>
              <w:jc w:val="left"/>
              <w:rPr>
                <w:rFonts w:ascii="宋体" w:hAnsi="宋体"/>
                <w:bCs/>
                <w:spacing w:val="-20"/>
                <w:sz w:val="24"/>
                <w:szCs w:val="24"/>
              </w:rPr>
            </w:pPr>
          </w:p>
        </w:tc>
        <w:tc>
          <w:tcPr>
            <w:tcW w:w="393" w:type="pct"/>
            <w:noWrap w:val="0"/>
            <w:vAlign w:val="center"/>
          </w:tcPr>
          <w:p>
            <w:pPr>
              <w:spacing w:line="360" w:lineRule="auto"/>
              <w:jc w:val="left"/>
              <w:rPr>
                <w:rFonts w:ascii="宋体" w:hAnsi="宋体"/>
                <w:bCs/>
                <w:spacing w:val="6"/>
                <w:sz w:val="24"/>
                <w:szCs w:val="24"/>
              </w:rPr>
            </w:pPr>
          </w:p>
        </w:tc>
        <w:tc>
          <w:tcPr>
            <w:tcW w:w="376" w:type="pct"/>
            <w:tcBorders>
              <w:right w:val="single" w:color="auto" w:sz="4" w:space="0"/>
            </w:tcBorders>
            <w:noWrap w:val="0"/>
            <w:vAlign w:val="center"/>
          </w:tcPr>
          <w:p>
            <w:pPr>
              <w:spacing w:line="360" w:lineRule="auto"/>
              <w:jc w:val="left"/>
              <w:rPr>
                <w:rFonts w:ascii="宋体" w:hAnsi="宋体"/>
                <w:bCs/>
                <w:sz w:val="24"/>
                <w:szCs w:val="24"/>
              </w:rPr>
            </w:pPr>
          </w:p>
        </w:tc>
        <w:tc>
          <w:tcPr>
            <w:tcW w:w="393" w:type="pct"/>
            <w:tcBorders>
              <w:left w:val="single" w:color="auto" w:sz="4" w:space="0"/>
              <w:right w:val="single" w:color="auto" w:sz="4" w:space="0"/>
            </w:tcBorders>
            <w:noWrap w:val="0"/>
            <w:vAlign w:val="center"/>
          </w:tcPr>
          <w:p>
            <w:pPr>
              <w:spacing w:line="360" w:lineRule="auto"/>
              <w:jc w:val="left"/>
              <w:rPr>
                <w:rFonts w:ascii="宋体" w:hAnsi="宋体"/>
                <w:bCs/>
                <w:sz w:val="24"/>
                <w:szCs w:val="24"/>
              </w:rPr>
            </w:pPr>
          </w:p>
        </w:tc>
        <w:tc>
          <w:tcPr>
            <w:tcW w:w="393" w:type="pct"/>
            <w:tcBorders>
              <w:left w:val="single" w:color="auto" w:sz="4" w:space="0"/>
            </w:tcBorders>
            <w:noWrap w:val="0"/>
            <w:vAlign w:val="center"/>
          </w:tcPr>
          <w:p>
            <w:pPr>
              <w:spacing w:line="360" w:lineRule="auto"/>
              <w:jc w:val="left"/>
              <w:rPr>
                <w:rFonts w:ascii="宋体" w:hAnsi="宋体"/>
                <w:bCs/>
                <w:sz w:val="24"/>
                <w:szCs w:val="24"/>
              </w:rPr>
            </w:pPr>
          </w:p>
        </w:tc>
        <w:tc>
          <w:tcPr>
            <w:tcW w:w="393" w:type="pct"/>
            <w:noWrap w:val="0"/>
            <w:vAlign w:val="center"/>
          </w:tcPr>
          <w:p>
            <w:pPr>
              <w:spacing w:line="360" w:lineRule="auto"/>
              <w:jc w:val="left"/>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c>
          <w:tcPr>
            <w:tcW w:w="299" w:type="pct"/>
            <w:noWrap w:val="0"/>
            <w:vAlign w:val="center"/>
          </w:tcPr>
          <w:p>
            <w:pPr>
              <w:spacing w:line="360" w:lineRule="auto"/>
              <w:jc w:val="left"/>
              <w:rPr>
                <w:rFonts w:ascii="宋体" w:hAnsi="宋体"/>
                <w:bCs/>
                <w:spacing w:val="6"/>
                <w:sz w:val="24"/>
                <w:szCs w:val="24"/>
              </w:rPr>
            </w:pPr>
            <w:r>
              <w:rPr>
                <w:rFonts w:hint="eastAsia" w:ascii="宋体" w:hAnsi="宋体"/>
                <w:bCs/>
                <w:sz w:val="24"/>
                <w:szCs w:val="24"/>
              </w:rPr>
              <w:t>合计</w:t>
            </w:r>
          </w:p>
        </w:tc>
        <w:tc>
          <w:tcPr>
            <w:tcW w:w="4701" w:type="pct"/>
            <w:gridSpan w:val="10"/>
            <w:noWrap w:val="0"/>
            <w:vAlign w:val="center"/>
          </w:tcPr>
          <w:p>
            <w:pPr>
              <w:spacing w:line="360" w:lineRule="auto"/>
              <w:jc w:val="left"/>
              <w:rPr>
                <w:rFonts w:hint="eastAsia" w:ascii="宋体" w:hAnsi="宋体"/>
                <w:bCs/>
                <w:sz w:val="24"/>
                <w:szCs w:val="24"/>
              </w:rPr>
            </w:pPr>
            <w:r>
              <w:rPr>
                <w:rFonts w:hint="eastAsia" w:ascii="宋体" w:hAnsi="宋体"/>
                <w:bCs/>
                <w:sz w:val="24"/>
                <w:szCs w:val="24"/>
              </w:rPr>
              <w:t xml:space="preserve">总金额(大写):      万    仟    佰    拾    元整   </w:t>
            </w:r>
          </w:p>
          <w:p>
            <w:pPr>
              <w:spacing w:line="360" w:lineRule="auto"/>
              <w:jc w:val="left"/>
              <w:rPr>
                <w:rFonts w:ascii="宋体" w:hAnsi="宋体"/>
                <w:bCs/>
                <w:sz w:val="24"/>
                <w:szCs w:val="24"/>
              </w:rPr>
            </w:pPr>
            <w:r>
              <w:rPr>
                <w:rFonts w:hint="eastAsia" w:ascii="宋体" w:hAnsi="宋体"/>
                <w:bCs/>
                <w:sz w:val="24"/>
                <w:szCs w:val="24"/>
              </w:rPr>
              <w:t>(小写 ￥：           )</w:t>
            </w:r>
          </w:p>
        </w:tc>
      </w:tr>
    </w:tbl>
    <w:p>
      <w:pPr>
        <w:spacing w:before="156" w:beforeLines="50" w:after="156" w:afterLines="50"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 xml:space="preserve"> 2.价格条款：</w:t>
      </w:r>
    </w:p>
    <w:p>
      <w:pPr>
        <w:spacing w:line="360" w:lineRule="auto"/>
        <w:ind w:firstLine="480" w:firstLineChars="200"/>
        <w:jc w:val="left"/>
        <w:rPr>
          <w:rFonts w:ascii="宋体" w:hAnsi="宋体"/>
          <w:sz w:val="24"/>
        </w:rPr>
      </w:pPr>
      <w:r>
        <w:rPr>
          <w:rFonts w:hint="eastAsia" w:ascii="宋体" w:hAnsi="宋体"/>
          <w:sz w:val="24"/>
        </w:rPr>
        <w:t>除本协议另有约定外，货物价格为进口免税价。该进口免税价须包含在甲方指定地点交货的，除进口关税和进口增值税外的全部费用，并包含进口代理服务费用、安装、调试、培训和检测以及免费保修期内的售后服务费用等的全部费用。</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3.进口代理费用：</w:t>
      </w:r>
      <w:r>
        <w:rPr>
          <w:rFonts w:hint="eastAsia" w:ascii="宋体" w:hAnsi="宋体"/>
          <w:sz w:val="24"/>
        </w:rPr>
        <w:t>甲方负责办理中国境内的货物进口批文及免税手续，并委托外贸公司代理进口业务。进口代理费用由甲方委托的外贸公司从货款中直接扣除，进口代理费用数额根据本项目采购文件给定的标准计算。</w:t>
      </w:r>
    </w:p>
    <w:p>
      <w:pPr>
        <w:spacing w:line="360" w:lineRule="auto"/>
        <w:ind w:firstLine="495"/>
        <w:jc w:val="left"/>
        <w:rPr>
          <w:rFonts w:hint="eastAsia" w:ascii="宋体" w:hAnsi="宋体"/>
          <w:bCs/>
          <w:sz w:val="24"/>
          <w:szCs w:val="24"/>
        </w:rPr>
      </w:pPr>
      <w:r>
        <w:rPr>
          <w:rFonts w:hint="eastAsia" w:ascii="宋体" w:hAnsi="宋体"/>
          <w:b/>
          <w:sz w:val="24"/>
          <w:szCs w:val="24"/>
        </w:rPr>
        <w:t>4、付款方式：</w:t>
      </w:r>
      <w:r>
        <w:rPr>
          <w:rFonts w:hint="eastAsia" w:ascii="宋体" w:hAnsi="宋体"/>
          <w:sz w:val="24"/>
          <w:szCs w:val="24"/>
        </w:rPr>
        <w:t>甲方通过受其委托的外贸公司付款</w:t>
      </w:r>
      <w:r>
        <w:rPr>
          <w:rFonts w:hint="eastAsia" w:ascii="宋体" w:hAnsi="宋体"/>
          <w:bCs/>
          <w:spacing w:val="10"/>
          <w:sz w:val="24"/>
          <w:szCs w:val="24"/>
        </w:rPr>
        <w:t>，</w:t>
      </w:r>
      <w:r>
        <w:rPr>
          <w:rFonts w:hint="eastAsia" w:ascii="宋体" w:hAnsi="宋体"/>
          <w:sz w:val="24"/>
          <w:szCs w:val="24"/>
        </w:rPr>
        <w:t>以开具信用证（L/C）和货到后电汇（后T/T)两种方式支付</w:t>
      </w:r>
      <w:r>
        <w:rPr>
          <w:rFonts w:hint="eastAsia" w:ascii="宋体" w:hAnsi="宋体"/>
          <w:bCs/>
          <w:sz w:val="24"/>
          <w:szCs w:val="24"/>
        </w:rPr>
        <w:t>。</w:t>
      </w:r>
    </w:p>
    <w:p>
      <w:pPr>
        <w:spacing w:line="360" w:lineRule="auto"/>
        <w:ind w:firstLine="495"/>
        <w:jc w:val="left"/>
        <w:rPr>
          <w:rFonts w:ascii="宋体" w:hAnsi="宋体"/>
          <w:bCs/>
          <w:sz w:val="24"/>
          <w:szCs w:val="24"/>
        </w:rPr>
      </w:pPr>
      <w:r>
        <w:rPr>
          <w:rFonts w:hint="eastAsia" w:ascii="宋体" w:hAnsi="宋体" w:cs="宋体"/>
          <w:kern w:val="0"/>
          <w:sz w:val="24"/>
          <w:szCs w:val="24"/>
          <w:lang w:val="zh-CN"/>
        </w:rPr>
        <w:t>总金额10万元人民币以下的货物，货款一次付清，以L/C 或后T/T方式支付。</w:t>
      </w:r>
    </w:p>
    <w:p>
      <w:pPr>
        <w:spacing w:line="360" w:lineRule="auto"/>
        <w:jc w:val="left"/>
        <w:rPr>
          <w:rFonts w:hint="eastAsia" w:ascii="宋体" w:hAnsi="宋体"/>
          <w:sz w:val="24"/>
          <w:szCs w:val="24"/>
        </w:rPr>
      </w:pPr>
      <w:r>
        <w:rPr>
          <w:rFonts w:hint="eastAsia" w:ascii="宋体" w:hAnsi="宋体"/>
          <w:bCs/>
          <w:sz w:val="24"/>
          <w:szCs w:val="24"/>
        </w:rPr>
        <w:t xml:space="preserve">    </w:t>
      </w:r>
      <w:r>
        <w:rPr>
          <w:rFonts w:hint="eastAsia" w:ascii="宋体" w:hAnsi="宋体"/>
          <w:sz w:val="24"/>
          <w:szCs w:val="24"/>
        </w:rPr>
        <w:t>总金额10万元人民币以上（含10）的货物，货款分两次付清，第一次付款为总金额的90%(90%L/C凭发货单据支付)，第二次付款待设备验收合格后运行一个月无故障，经甲方用户书面确认后15天内付清(T/T)。</w:t>
      </w:r>
    </w:p>
    <w:p>
      <w:pPr>
        <w:spacing w:line="360" w:lineRule="auto"/>
        <w:ind w:firstLine="480" w:firstLineChars="200"/>
        <w:jc w:val="left"/>
        <w:rPr>
          <w:rFonts w:ascii="宋体" w:hAnsi="宋体"/>
          <w:sz w:val="24"/>
        </w:rPr>
      </w:pPr>
      <w:r>
        <w:rPr>
          <w:rFonts w:hint="eastAsia" w:ascii="宋体" w:hAnsi="宋体"/>
          <w:sz w:val="24"/>
        </w:rPr>
        <w:t>若产品存在质量问题，则不受该付款条件约束，应按照本合同条款其他要求以及</w:t>
      </w:r>
      <w:r>
        <w:rPr>
          <w:rFonts w:hint="eastAsia" w:ascii="宋体" w:hAnsi="宋体" w:cs="宋体"/>
          <w:kern w:val="0"/>
          <w:sz w:val="24"/>
          <w:szCs w:val="24"/>
          <w:lang w:val="zh-CN"/>
        </w:rPr>
        <w:t>民法典</w:t>
      </w:r>
      <w:r>
        <w:rPr>
          <w:rFonts w:hint="eastAsia" w:ascii="宋体" w:hAnsi="宋体"/>
          <w:sz w:val="24"/>
        </w:rPr>
        <w:t>有关规定执行。</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 xml:space="preserve"> 5.包装：</w:t>
      </w:r>
      <w:r>
        <w:rPr>
          <w:rFonts w:hint="eastAsia" w:ascii="宋体" w:hAnsi="宋体"/>
          <w:sz w:val="24"/>
          <w:szCs w:val="24"/>
        </w:rPr>
        <w:t>乙方应保证货物的包装符合运输的要求，足以保护货物在运输过程中不受锈蚀、损坏或灭失。（若需特殊保管方式如冷冻等，请列明）</w:t>
      </w:r>
    </w:p>
    <w:p>
      <w:pPr>
        <w:spacing w:line="360" w:lineRule="auto"/>
        <w:jc w:val="left"/>
        <w:rPr>
          <w:rFonts w:ascii="宋体" w:hAnsi="宋体"/>
          <w:bCs/>
          <w:sz w:val="24"/>
          <w:szCs w:val="24"/>
          <w:highlight w:val="green"/>
        </w:rPr>
      </w:pPr>
      <w:r>
        <w:rPr>
          <w:rFonts w:hint="eastAsia" w:ascii="宋体" w:hAnsi="宋体"/>
          <w:bCs/>
          <w:sz w:val="24"/>
          <w:szCs w:val="24"/>
        </w:rPr>
        <w:t xml:space="preserve">   </w:t>
      </w:r>
      <w:r>
        <w:rPr>
          <w:rFonts w:hint="eastAsia" w:ascii="宋体" w:hAnsi="宋体"/>
          <w:b/>
          <w:sz w:val="24"/>
          <w:szCs w:val="24"/>
        </w:rPr>
        <w:t xml:space="preserve"> </w:t>
      </w:r>
      <w:r>
        <w:rPr>
          <w:rFonts w:hint="eastAsia" w:ascii="宋体" w:hAnsi="宋体"/>
          <w:b/>
          <w:sz w:val="24"/>
          <w:szCs w:val="24"/>
          <w:highlight w:val="yellow"/>
        </w:rPr>
        <w:t>6.目的口岸：</w:t>
      </w:r>
      <w:r>
        <w:rPr>
          <w:rFonts w:hint="eastAsia" w:ascii="宋体" w:hAnsi="宋体"/>
          <w:bCs/>
          <w:sz w:val="24"/>
          <w:szCs w:val="24"/>
          <w:highlight w:val="yellow"/>
        </w:rPr>
        <w:t>□</w:t>
      </w:r>
      <w:r>
        <w:rPr>
          <w:rFonts w:hint="eastAsia" w:ascii="宋体" w:hAnsi="宋体"/>
          <w:sz w:val="24"/>
          <w:szCs w:val="24"/>
          <w:highlight w:val="yellow"/>
        </w:rPr>
        <w:t xml:space="preserve">南京机场  </w:t>
      </w:r>
      <w:r>
        <w:rPr>
          <w:rFonts w:hint="eastAsia" w:ascii="宋体" w:hAnsi="宋体"/>
          <w:bCs/>
          <w:sz w:val="24"/>
          <w:szCs w:val="24"/>
          <w:highlight w:val="yellow"/>
        </w:rPr>
        <w:t>□</w:t>
      </w:r>
      <w:r>
        <w:rPr>
          <w:rFonts w:hint="eastAsia" w:ascii="宋体" w:hAnsi="宋体"/>
          <w:sz w:val="24"/>
          <w:szCs w:val="24"/>
          <w:highlight w:val="yellow"/>
        </w:rPr>
        <w:t xml:space="preserve">南京港 </w:t>
      </w:r>
      <w:r>
        <w:rPr>
          <w:rFonts w:hint="eastAsia" w:ascii="宋体" w:hAnsi="宋体"/>
          <w:bCs/>
          <w:sz w:val="24"/>
          <w:szCs w:val="24"/>
          <w:highlight w:val="yellow"/>
        </w:rPr>
        <w:t>□</w:t>
      </w:r>
      <w:r>
        <w:rPr>
          <w:rFonts w:hint="eastAsia" w:ascii="宋体" w:hAnsi="宋体"/>
          <w:sz w:val="24"/>
          <w:szCs w:val="24"/>
          <w:highlight w:val="yellow"/>
        </w:rPr>
        <w:t>其它</w:t>
      </w:r>
      <w:r>
        <w:rPr>
          <w:rFonts w:hint="eastAsia" w:ascii="宋体" w:hAnsi="宋体"/>
          <w:sz w:val="24"/>
          <w:szCs w:val="24"/>
          <w:highlight w:val="yellow"/>
          <w:u w:val="single"/>
        </w:rPr>
        <w:t xml:space="preserve">          </w:t>
      </w:r>
      <w:r>
        <w:rPr>
          <w:rFonts w:hint="eastAsia" w:ascii="宋体" w:hAnsi="宋体"/>
          <w:sz w:val="24"/>
          <w:szCs w:val="24"/>
        </w:rPr>
        <w:t>（1、选择其它口岸请具体注明。2、如果选择异地清关，异地到南京用户实验室的运输、保险费用及南京本地的商检费用由乙方负责，并请打印附件二签字并盖章。</w:t>
      </w:r>
      <w:r>
        <w:rPr>
          <w:rFonts w:hint="eastAsia" w:ascii="宋体" w:hAnsi="宋体"/>
          <w:sz w:val="24"/>
          <w:szCs w:val="24"/>
          <w:highlight w:val="green"/>
        </w:rPr>
        <w:t>3、如果选择海运，大船船务公司和驳船公司的换单费由外贸合同卖方或购销协议书的乙方承担承担,其他清关费用由甲方委托的外贸公司承担。）</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7.乙方供货日期：</w:t>
      </w:r>
      <w:r>
        <w:rPr>
          <w:rFonts w:hint="eastAsia" w:ascii="宋体" w:hAnsi="宋体"/>
          <w:bCs/>
          <w:sz w:val="24"/>
          <w:szCs w:val="24"/>
        </w:rPr>
        <w:t>收到信用证或发货通知后__周内货到目的口岸。（说明：本协议签订后，甲方将委托外贸公司签订外贸合同，外贸合同签订后将提交免税资料给海关审批，免税获准并取得免税证后才会对外开具信用证或发出发货通知。）</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 xml:space="preserve"> 8.外贸合同签定方：</w:t>
      </w:r>
      <w:r>
        <w:rPr>
          <w:rFonts w:hint="eastAsia" w:ascii="宋体" w:hAnsi="宋体"/>
          <w:bCs/>
          <w:sz w:val="24"/>
          <w:szCs w:val="24"/>
        </w:rPr>
        <w:t>甲方委托</w:t>
      </w:r>
      <w:r>
        <w:rPr>
          <w:rFonts w:hint="eastAsia" w:ascii="宋体" w:hAnsi="宋体"/>
          <w:bCs/>
          <w:sz w:val="24"/>
          <w:szCs w:val="24"/>
          <w:u w:val="single"/>
          <w:lang w:val="en-US" w:eastAsia="zh-CN"/>
        </w:rPr>
        <w:t xml:space="preserve">                    </w:t>
      </w:r>
      <w:r>
        <w:rPr>
          <w:rFonts w:hint="eastAsia" w:ascii="宋体" w:hAnsi="宋体"/>
          <w:bCs/>
          <w:sz w:val="24"/>
          <w:szCs w:val="24"/>
        </w:rPr>
        <w:t>（外贸合同买方）</w:t>
      </w:r>
      <w:r>
        <w:rPr>
          <w:rFonts w:hint="eastAsia" w:ascii="宋体" w:hAnsi="宋体" w:cs="Arial"/>
          <w:sz w:val="24"/>
          <w:szCs w:val="24"/>
        </w:rPr>
        <w:t>签订</w:t>
      </w:r>
      <w:r>
        <w:rPr>
          <w:rFonts w:hint="eastAsia" w:ascii="宋体" w:hAnsi="宋体"/>
          <w:bCs/>
          <w:sz w:val="24"/>
          <w:szCs w:val="24"/>
        </w:rPr>
        <w:t>外贸合同，乙方委托</w:t>
      </w:r>
      <w:r>
        <w:rPr>
          <w:rFonts w:hint="eastAsia" w:ascii="宋体" w:hAnsi="宋体"/>
          <w:bCs/>
          <w:sz w:val="24"/>
          <w:szCs w:val="24"/>
          <w:u w:val="single"/>
          <w:lang w:val="en-US" w:eastAsia="zh-CN"/>
        </w:rPr>
        <w:t xml:space="preserve">                    </w:t>
      </w:r>
      <w:r>
        <w:rPr>
          <w:rFonts w:hint="eastAsia" w:ascii="宋体" w:hAnsi="宋体"/>
          <w:bCs/>
          <w:sz w:val="24"/>
          <w:szCs w:val="24"/>
        </w:rPr>
        <w:t>（外贸合同卖方）签订外贸合同。若乙方委托方</w:t>
      </w:r>
      <w:r>
        <w:rPr>
          <w:rFonts w:hint="eastAsia" w:ascii="宋体" w:hAnsi="宋体"/>
          <w:bCs/>
          <w:sz w:val="24"/>
          <w:szCs w:val="24"/>
          <w:u w:val="single"/>
          <w:lang w:val="en-US" w:eastAsia="zh-CN"/>
        </w:rPr>
        <w:t xml:space="preserve">                    </w:t>
      </w:r>
      <w:r>
        <w:rPr>
          <w:rFonts w:hint="eastAsia" w:ascii="宋体" w:hAnsi="宋体"/>
          <w:bCs/>
          <w:sz w:val="24"/>
          <w:szCs w:val="24"/>
        </w:rPr>
        <w:t>（外贸合同卖方）在外贸合同执行中给甲方及甲方委托方</w:t>
      </w:r>
      <w:r>
        <w:rPr>
          <w:rFonts w:hint="eastAsia" w:ascii="宋体" w:hAnsi="宋体"/>
          <w:bCs/>
          <w:sz w:val="24"/>
          <w:szCs w:val="24"/>
          <w:u w:val="single"/>
          <w:lang w:val="en-US" w:eastAsia="zh-CN"/>
        </w:rPr>
        <w:t xml:space="preserve">                    </w:t>
      </w:r>
      <w:r>
        <w:rPr>
          <w:rFonts w:hint="eastAsia" w:ascii="宋体" w:hAnsi="宋体"/>
          <w:bCs/>
          <w:sz w:val="24"/>
          <w:szCs w:val="24"/>
        </w:rPr>
        <w:t>（外贸合同买方）造成任何经济及名誉损失，均由乙方承担。</w:t>
      </w:r>
    </w:p>
    <w:p>
      <w:pPr>
        <w:spacing w:line="360" w:lineRule="auto"/>
        <w:jc w:val="left"/>
        <w:rPr>
          <w:rFonts w:ascii="宋体" w:hAnsi="宋体"/>
          <w:sz w:val="24"/>
          <w:szCs w:val="24"/>
        </w:rPr>
      </w:pPr>
      <w:r>
        <w:rPr>
          <w:rFonts w:hint="eastAsia" w:ascii="宋体" w:hAnsi="宋体"/>
          <w:bCs/>
          <w:sz w:val="24"/>
          <w:szCs w:val="24"/>
        </w:rPr>
        <w:t xml:space="preserve">   </w:t>
      </w:r>
      <w:r>
        <w:rPr>
          <w:rFonts w:hint="eastAsia" w:ascii="宋体" w:hAnsi="宋体"/>
          <w:b/>
          <w:sz w:val="24"/>
          <w:szCs w:val="24"/>
        </w:rPr>
        <w:t xml:space="preserve"> 9、质量要求：</w:t>
      </w:r>
      <w:r>
        <w:rPr>
          <w:rFonts w:hint="eastAsia" w:ascii="宋体" w:hAnsi="宋体"/>
          <w:sz w:val="24"/>
          <w:szCs w:val="24"/>
        </w:rPr>
        <w:t>乙方提供的货物必须符合中华人民共和国</w:t>
      </w:r>
      <w:r>
        <w:rPr>
          <w:rFonts w:ascii="宋体" w:hAnsi="宋体" w:cs="宋体"/>
          <w:sz w:val="24"/>
          <w:szCs w:val="24"/>
        </w:rPr>
        <w:t>进口商品质量</w:t>
      </w:r>
      <w:r>
        <w:rPr>
          <w:rFonts w:hint="eastAsia" w:ascii="宋体" w:hAnsi="宋体" w:cs="宋体"/>
          <w:sz w:val="24"/>
          <w:szCs w:val="24"/>
        </w:rPr>
        <w:t>管理有关要求，必须提供货物</w:t>
      </w:r>
      <w:r>
        <w:rPr>
          <w:rFonts w:hint="eastAsia" w:ascii="宋体" w:hAnsi="宋体"/>
          <w:sz w:val="24"/>
          <w:szCs w:val="24"/>
        </w:rPr>
        <w:t>合格资料或国家商检局签发的安全质量许可证书及《安全标志》，</w:t>
      </w:r>
      <w:r>
        <w:rPr>
          <w:rFonts w:hint="eastAsia" w:ascii="宋体" w:hAnsi="宋体"/>
          <w:bCs/>
          <w:sz w:val="24"/>
          <w:szCs w:val="24"/>
        </w:rPr>
        <w:t>技术指标和参数</w:t>
      </w:r>
      <w:r>
        <w:rPr>
          <w:rFonts w:hint="eastAsia" w:ascii="宋体" w:hAnsi="宋体"/>
          <w:sz w:val="24"/>
          <w:szCs w:val="24"/>
        </w:rPr>
        <w:t>应达到投标中作出的承诺和甲乙双方磋商确定的结果以及产品说明书中的要求。</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10、</w:t>
      </w:r>
      <w:r>
        <w:rPr>
          <w:rFonts w:hint="eastAsia" w:ascii="宋体" w:hAnsi="宋体"/>
          <w:sz w:val="24"/>
          <w:szCs w:val="24"/>
        </w:rPr>
        <w:t>乙方应在交货时同时向甲方提供与本合同项下货物相符且完整的技术资料，技术资料应以简体中文书写。</w:t>
      </w:r>
    </w:p>
    <w:p>
      <w:pPr>
        <w:spacing w:before="156" w:beforeLines="50" w:after="156" w:afterLines="50" w:line="360" w:lineRule="auto"/>
        <w:jc w:val="left"/>
        <w:rPr>
          <w:rFonts w:ascii="宋体" w:hAnsi="宋体"/>
          <w:b/>
          <w:sz w:val="24"/>
          <w:szCs w:val="24"/>
        </w:rPr>
      </w:pPr>
      <w:r>
        <w:rPr>
          <w:rFonts w:hint="eastAsia" w:ascii="宋体" w:hAnsi="宋体"/>
          <w:b/>
          <w:sz w:val="24"/>
          <w:szCs w:val="24"/>
        </w:rPr>
        <w:t>二、货物安装调试、培训与验收：</w:t>
      </w:r>
    </w:p>
    <w:p>
      <w:pPr>
        <w:spacing w:line="360" w:lineRule="auto"/>
        <w:ind w:firstLine="480" w:firstLineChars="200"/>
        <w:jc w:val="left"/>
        <w:rPr>
          <w:rFonts w:ascii="宋体" w:hAnsi="宋体"/>
          <w:sz w:val="24"/>
        </w:rPr>
      </w:pPr>
      <w:r>
        <w:rPr>
          <w:rFonts w:hint="eastAsia" w:ascii="宋体" w:hAnsi="宋体"/>
          <w:sz w:val="24"/>
        </w:rPr>
        <w:t>货物抵达甲方指定的使用单位后由乙方通知甲方用户、甲方委托的外贸公司三方共同到场开箱，并填写开箱记录。在货物抵达甲方使用单位后五个工作日内，由甲方通知乙方派员上门免费进行货物的安装、调试。</w:t>
      </w:r>
    </w:p>
    <w:p>
      <w:pPr>
        <w:spacing w:line="360" w:lineRule="auto"/>
        <w:ind w:firstLine="480" w:firstLineChars="200"/>
        <w:jc w:val="left"/>
        <w:rPr>
          <w:rFonts w:ascii="宋体" w:hAnsi="宋体"/>
          <w:sz w:val="24"/>
        </w:rPr>
      </w:pPr>
      <w:r>
        <w:rPr>
          <w:rFonts w:hint="eastAsia" w:ascii="宋体" w:hAnsi="宋体"/>
          <w:sz w:val="24"/>
        </w:rPr>
        <w:t>乙方应在交货时同时向甲方提供与本协议项下货物相符且完整的技术资料，应对甲方相关人员进行货物使用培训及日常保养培训。</w:t>
      </w:r>
    </w:p>
    <w:p>
      <w:pPr>
        <w:spacing w:line="360" w:lineRule="auto"/>
        <w:ind w:firstLine="480" w:firstLineChars="200"/>
        <w:jc w:val="left"/>
        <w:rPr>
          <w:rFonts w:ascii="宋体" w:hAnsi="宋体"/>
          <w:sz w:val="24"/>
        </w:rPr>
      </w:pPr>
      <w:r>
        <w:rPr>
          <w:rFonts w:hint="eastAsia" w:ascii="宋体" w:hAnsi="宋体"/>
          <w:sz w:val="24"/>
        </w:rPr>
        <w:t>甲方在全部货物到齐（包括试剂耗材），并安装、调试合格后</w:t>
      </w:r>
      <w:r>
        <w:rPr>
          <w:rFonts w:hint="eastAsia" w:ascii="宋体" w:hAnsi="宋体"/>
          <w:sz w:val="24"/>
          <w:u w:val="single"/>
        </w:rPr>
        <w:t xml:space="preserve">    </w:t>
      </w:r>
      <w:r>
        <w:rPr>
          <w:rFonts w:hint="eastAsia" w:ascii="宋体" w:hAnsi="宋体"/>
          <w:sz w:val="24"/>
        </w:rPr>
        <w:t>天内对货物进行验收。在约定验收的日期前乙方必须协助甲方用户完成各项指标和功能的测试，并完成各项培训，现场验收时乙方提供必要的技术支持，否则验收延误由乙方负责。</w:t>
      </w:r>
    </w:p>
    <w:p>
      <w:pPr>
        <w:spacing w:line="360" w:lineRule="auto"/>
        <w:ind w:firstLine="480" w:firstLineChars="200"/>
        <w:jc w:val="left"/>
        <w:rPr>
          <w:rFonts w:ascii="宋体" w:hAnsi="宋体"/>
          <w:sz w:val="24"/>
        </w:rPr>
      </w:pPr>
      <w:r>
        <w:rPr>
          <w:rFonts w:hint="eastAsia" w:ascii="宋体" w:hAnsi="宋体"/>
          <w:sz w:val="24"/>
        </w:rPr>
        <w:t>甲方所购货物通过验收，经甲方确认并出具验收合格证明，视为验收合格。在验收中如发现货物不符合协议约定，甲方有权拒绝接受货物，要求换货或撤销协议，如选择换货乙方应于＿日内重新提供符合协议约定的货物，乙方在征得甲方同意的时间内未能提供的，按逾期交货的违约责任处理。</w:t>
      </w:r>
    </w:p>
    <w:p>
      <w:pPr>
        <w:spacing w:before="156" w:beforeLines="50" w:after="156" w:afterLines="50" w:line="360" w:lineRule="auto"/>
        <w:jc w:val="left"/>
        <w:rPr>
          <w:rFonts w:ascii="宋体" w:hAnsi="宋体"/>
          <w:b/>
          <w:sz w:val="24"/>
          <w:szCs w:val="24"/>
        </w:rPr>
      </w:pPr>
      <w:r>
        <w:rPr>
          <w:rFonts w:hint="eastAsia" w:ascii="宋体" w:hAnsi="宋体"/>
          <w:b/>
          <w:sz w:val="24"/>
          <w:szCs w:val="24"/>
        </w:rPr>
        <w:t>三、售后服务及维修：</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1.保修期限：</w:t>
      </w:r>
      <w:r>
        <w:rPr>
          <w:rFonts w:hint="eastAsia" w:ascii="宋体" w:hAnsi="宋体"/>
          <w:bCs/>
          <w:sz w:val="24"/>
          <w:szCs w:val="24"/>
        </w:rPr>
        <w:t>乙方承诺本协议项下货物自验收合格之日起，由乙方提供＿年免费保修服务（人为造成的损坏除外）。保修承担方为：</w:t>
      </w:r>
      <w:r>
        <w:rPr>
          <w:rFonts w:hint="eastAsia" w:ascii="宋体" w:hAnsi="宋体"/>
          <w:bCs/>
          <w:sz w:val="24"/>
          <w:szCs w:val="24"/>
          <w:u w:val="single"/>
        </w:rPr>
        <w:t xml:space="preserve">                </w:t>
      </w:r>
      <w:r>
        <w:rPr>
          <w:rFonts w:hint="eastAsia" w:ascii="宋体" w:hAnsi="宋体"/>
          <w:bCs/>
          <w:sz w:val="24"/>
          <w:szCs w:val="24"/>
        </w:rPr>
        <w:t xml:space="preserve"> 。</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2.</w:t>
      </w:r>
      <w:r>
        <w:rPr>
          <w:rFonts w:hint="eastAsia" w:ascii="宋体" w:hAnsi="宋体"/>
          <w:bCs/>
          <w:sz w:val="24"/>
          <w:szCs w:val="24"/>
        </w:rPr>
        <w:t>保修期内，乙方接到维修通知，乙方人员应于＿小时内到达现场处理，如货物在检修＿小时后故障仍无法排除，乙方将在最短＿小时内更换零配件，修复故障货物。货物的保修期随着检修期的出现而延长，以检修期的双倍计算延长保修期。</w:t>
      </w:r>
    </w:p>
    <w:p>
      <w:pPr>
        <w:spacing w:line="360" w:lineRule="auto"/>
        <w:jc w:val="left"/>
        <w:rPr>
          <w:rFonts w:ascii="宋体" w:hAnsi="宋体"/>
          <w:bCs/>
          <w:sz w:val="24"/>
          <w:szCs w:val="24"/>
        </w:rPr>
      </w:pPr>
      <w:r>
        <w:rPr>
          <w:rFonts w:hint="eastAsia" w:ascii="宋体" w:hAnsi="宋体"/>
          <w:bCs/>
          <w:sz w:val="24"/>
          <w:szCs w:val="24"/>
        </w:rPr>
        <w:t xml:space="preserve">    </w:t>
      </w:r>
      <w:r>
        <w:rPr>
          <w:rFonts w:hint="eastAsia" w:ascii="宋体" w:hAnsi="宋体"/>
          <w:b/>
          <w:sz w:val="24"/>
          <w:szCs w:val="24"/>
        </w:rPr>
        <w:t>3.</w:t>
      </w:r>
      <w:r>
        <w:rPr>
          <w:rFonts w:hint="eastAsia" w:ascii="宋体" w:hAnsi="宋体"/>
          <w:bCs/>
          <w:sz w:val="24"/>
          <w:szCs w:val="24"/>
        </w:rPr>
        <w:t>所有货物保修服务方式均为乙方派员到用户货物使用现场进行保修，保修期内产生的一切费用均由乙方承担。</w:t>
      </w:r>
    </w:p>
    <w:p>
      <w:pPr>
        <w:spacing w:before="156" w:beforeLines="50" w:after="156" w:afterLines="50" w:line="360" w:lineRule="auto"/>
        <w:jc w:val="left"/>
        <w:rPr>
          <w:rFonts w:ascii="宋体" w:hAnsi="宋体"/>
          <w:b/>
          <w:sz w:val="24"/>
          <w:szCs w:val="24"/>
        </w:rPr>
      </w:pPr>
      <w:r>
        <w:rPr>
          <w:rFonts w:hint="eastAsia" w:ascii="宋体" w:hAnsi="宋体"/>
          <w:b/>
          <w:sz w:val="24"/>
          <w:szCs w:val="24"/>
        </w:rPr>
        <w:t>四、违约与索赔条款：</w:t>
      </w:r>
    </w:p>
    <w:p>
      <w:pPr>
        <w:spacing w:line="360" w:lineRule="auto"/>
        <w:ind w:firstLine="480" w:firstLineChars="200"/>
        <w:jc w:val="left"/>
        <w:rPr>
          <w:rFonts w:ascii="宋体" w:hAnsi="宋体"/>
          <w:b/>
          <w:sz w:val="24"/>
        </w:rPr>
      </w:pPr>
      <w:r>
        <w:rPr>
          <w:rFonts w:hint="eastAsia" w:ascii="宋体" w:hAnsi="宋体"/>
          <w:sz w:val="24"/>
        </w:rPr>
        <w:t>1.甲乙双方均应全面履行本协议，任何一方未能按照本协议的约定履行自己的义务，应当承担违约责任。违约方应当赔偿守约方因此遭受的损失，包括但不限于守约方的直接经济损失、间接经济损失、守约方为追究违约责任所发生的律师费、差旅费、交通费等。</w:t>
      </w:r>
    </w:p>
    <w:p>
      <w:pPr>
        <w:spacing w:line="360" w:lineRule="auto"/>
        <w:ind w:firstLine="480" w:firstLineChars="200"/>
        <w:jc w:val="left"/>
        <w:rPr>
          <w:rFonts w:ascii="宋体" w:hAnsi="宋体"/>
          <w:b/>
          <w:sz w:val="24"/>
        </w:rPr>
      </w:pPr>
      <w:r>
        <w:rPr>
          <w:rFonts w:hint="eastAsia" w:ascii="宋体" w:hAnsi="宋体"/>
          <w:sz w:val="24"/>
          <w:szCs w:val="24"/>
        </w:rPr>
        <w:t>2.乙方逾期交货的，须向甲方支付逾期交货的违约金，每逾期一日的逾期交货违约金为逾期交付货物相应合同价款的5‰，逾期交货超过60天，甲方有权解除本协议并要求乙方赔偿损失。</w:t>
      </w:r>
    </w:p>
    <w:p>
      <w:pPr>
        <w:spacing w:line="360" w:lineRule="auto"/>
        <w:ind w:firstLine="480" w:firstLineChars="200"/>
        <w:jc w:val="left"/>
        <w:rPr>
          <w:rFonts w:ascii="宋体" w:hAnsi="宋体"/>
          <w:b/>
          <w:sz w:val="24"/>
        </w:rPr>
      </w:pPr>
      <w:r>
        <w:rPr>
          <w:rFonts w:hint="eastAsia" w:ascii="宋体" w:hAnsi="宋体"/>
          <w:sz w:val="24"/>
          <w:szCs w:val="24"/>
        </w:rPr>
        <w:t>3.若乙方未按本协议的约定提供保修服务，甲方有权自行委托第三方提供甲方所需要的技术支持和售后服务，所发生的费用由乙方承担，如因此造成甲方损失的，乙方应承担赔偿责任。</w:t>
      </w:r>
    </w:p>
    <w:p>
      <w:pPr>
        <w:spacing w:line="360" w:lineRule="auto"/>
        <w:ind w:firstLine="480" w:firstLineChars="200"/>
        <w:jc w:val="left"/>
        <w:rPr>
          <w:rFonts w:ascii="宋体" w:hAnsi="宋体"/>
          <w:b/>
          <w:sz w:val="24"/>
        </w:rPr>
      </w:pPr>
      <w:r>
        <w:rPr>
          <w:rFonts w:hint="eastAsia" w:ascii="宋体" w:hAnsi="宋体"/>
          <w:bCs/>
          <w:sz w:val="24"/>
          <w:szCs w:val="24"/>
        </w:rPr>
        <w:t>4.若</w:t>
      </w:r>
      <w:r>
        <w:rPr>
          <w:rFonts w:hint="eastAsia" w:ascii="宋体" w:hAnsi="宋体"/>
          <w:sz w:val="24"/>
          <w:szCs w:val="24"/>
        </w:rPr>
        <w:t>乙方提供的本协议项下货物不符合第一条第九款的</w:t>
      </w:r>
      <w:r>
        <w:rPr>
          <w:rFonts w:hint="eastAsia" w:ascii="宋体" w:hAnsi="宋体"/>
          <w:bCs/>
          <w:sz w:val="24"/>
          <w:szCs w:val="24"/>
        </w:rPr>
        <w:t>质量要求，</w:t>
      </w:r>
      <w:r>
        <w:rPr>
          <w:rFonts w:hint="eastAsia" w:ascii="宋体" w:hAnsi="宋体"/>
          <w:sz w:val="24"/>
          <w:szCs w:val="24"/>
        </w:rPr>
        <w:t>甲方有权要求退货，甲方因采购已支付费用由乙方承担；若造成其他损失，甲方有权要求乙方赔偿相应损失。</w:t>
      </w:r>
    </w:p>
    <w:p>
      <w:pPr>
        <w:spacing w:before="156" w:beforeLines="50" w:after="156" w:afterLines="50" w:line="360" w:lineRule="auto"/>
        <w:jc w:val="left"/>
        <w:rPr>
          <w:rFonts w:ascii="宋体" w:hAnsi="宋体"/>
          <w:b/>
          <w:sz w:val="24"/>
          <w:szCs w:val="24"/>
        </w:rPr>
      </w:pPr>
      <w:r>
        <w:rPr>
          <w:rFonts w:hint="eastAsia" w:ascii="宋体" w:hAnsi="宋体"/>
          <w:b/>
          <w:sz w:val="24"/>
          <w:szCs w:val="24"/>
        </w:rPr>
        <w:t>五、变更</w:t>
      </w:r>
    </w:p>
    <w:p>
      <w:pPr>
        <w:spacing w:line="360" w:lineRule="auto"/>
        <w:jc w:val="left"/>
        <w:rPr>
          <w:rFonts w:ascii="宋体" w:hAnsi="宋体"/>
          <w:bCs/>
          <w:sz w:val="24"/>
          <w:szCs w:val="24"/>
        </w:rPr>
      </w:pPr>
      <w:r>
        <w:rPr>
          <w:rFonts w:hint="eastAsia" w:ascii="宋体" w:hAnsi="宋体"/>
          <w:bCs/>
          <w:sz w:val="24"/>
          <w:szCs w:val="24"/>
        </w:rPr>
        <w:t xml:space="preserve">    本协议任何条款的变更及修改须经双方同意，采用书面形式改动，包括但不限于直接修改协议书、重签协议书、签订补充协议等形式。与货物内容相关的变更，必须通过</w:t>
      </w:r>
      <w:r>
        <w:rPr>
          <w:rFonts w:ascii="宋体" w:hAnsi="宋体"/>
          <w:sz w:val="24"/>
          <w:szCs w:val="24"/>
        </w:rPr>
        <w:t>中标项目变更</w:t>
      </w:r>
      <w:r>
        <w:rPr>
          <w:rFonts w:hint="eastAsia" w:ascii="宋体" w:hAnsi="宋体"/>
          <w:sz w:val="24"/>
          <w:szCs w:val="24"/>
        </w:rPr>
        <w:t>审批或竞价审批后才可办理合同的</w:t>
      </w:r>
      <w:r>
        <w:rPr>
          <w:rFonts w:hint="eastAsia" w:ascii="宋体" w:hAnsi="宋体"/>
          <w:bCs/>
          <w:sz w:val="24"/>
          <w:szCs w:val="24"/>
        </w:rPr>
        <w:t>书面变更手续。</w:t>
      </w:r>
    </w:p>
    <w:p>
      <w:pPr>
        <w:spacing w:before="156" w:beforeLines="50" w:after="156" w:afterLines="50" w:line="360" w:lineRule="auto"/>
        <w:jc w:val="left"/>
        <w:rPr>
          <w:rFonts w:ascii="宋体" w:hAnsi="宋体"/>
          <w:b/>
          <w:sz w:val="24"/>
          <w:szCs w:val="24"/>
        </w:rPr>
      </w:pPr>
      <w:r>
        <w:rPr>
          <w:rFonts w:hint="eastAsia" w:ascii="宋体" w:hAnsi="宋体"/>
          <w:b/>
          <w:sz w:val="24"/>
          <w:szCs w:val="24"/>
        </w:rPr>
        <w:t>六、关于法律适用和争议解决：</w:t>
      </w:r>
    </w:p>
    <w:p>
      <w:pPr>
        <w:spacing w:line="360" w:lineRule="auto"/>
        <w:jc w:val="left"/>
        <w:rPr>
          <w:rFonts w:ascii="宋体" w:hAnsi="宋体"/>
          <w:sz w:val="24"/>
          <w:szCs w:val="24"/>
        </w:rPr>
      </w:pPr>
      <w:r>
        <w:rPr>
          <w:rFonts w:hint="eastAsia" w:ascii="宋体" w:hAnsi="宋体"/>
          <w:sz w:val="24"/>
          <w:szCs w:val="24"/>
        </w:rPr>
        <w:t xml:space="preserve">    1.本协议的执行和争议的解决应适用中华人民共和国的法律并按照中华人民共和国的法律进行解释。</w:t>
      </w:r>
    </w:p>
    <w:p>
      <w:pPr>
        <w:numPr>
          <w:ilvl w:val="0"/>
          <w:numId w:val="1"/>
        </w:numPr>
        <w:spacing w:line="360" w:lineRule="auto"/>
        <w:ind w:firstLine="480"/>
        <w:jc w:val="left"/>
        <w:rPr>
          <w:rFonts w:hint="eastAsia" w:ascii="宋体" w:hAnsi="宋体"/>
          <w:bCs/>
          <w:sz w:val="24"/>
          <w:szCs w:val="24"/>
        </w:rPr>
      </w:pPr>
      <w:r>
        <w:rPr>
          <w:rFonts w:ascii="宋体" w:hAnsi="宋体"/>
          <w:bCs/>
          <w:sz w:val="24"/>
          <w:szCs w:val="24"/>
        </w:rPr>
        <w:t>双方在执行合同中所发生的一切争议，应通过协商解决。如协商不成，可向合同签订地法院起诉</w:t>
      </w:r>
      <w:r>
        <w:rPr>
          <w:rFonts w:hint="eastAsia" w:ascii="宋体" w:hAnsi="宋体"/>
          <w:bCs/>
          <w:sz w:val="24"/>
          <w:szCs w:val="24"/>
        </w:rPr>
        <w:t>。</w:t>
      </w:r>
    </w:p>
    <w:p>
      <w:pPr>
        <w:spacing w:line="360" w:lineRule="auto"/>
        <w:ind w:firstLine="482" w:firstLineChars="200"/>
        <w:jc w:val="left"/>
        <w:rPr>
          <w:rFonts w:ascii="宋体" w:hAnsi="宋体"/>
          <w:sz w:val="24"/>
          <w:szCs w:val="24"/>
        </w:rPr>
      </w:pPr>
      <w:r>
        <w:rPr>
          <w:rFonts w:ascii="宋体" w:hAnsi="宋体"/>
          <w:b/>
          <w:sz w:val="24"/>
          <w:szCs w:val="24"/>
        </w:rPr>
        <w:t>合同签订地</w:t>
      </w:r>
      <w:r>
        <w:rPr>
          <w:rFonts w:ascii="宋体" w:hAnsi="宋体"/>
          <w:sz w:val="24"/>
          <w:szCs w:val="24"/>
        </w:rPr>
        <w:t>在此约定为</w:t>
      </w:r>
      <w:r>
        <w:rPr>
          <w:rFonts w:hint="eastAsia" w:ascii="宋体" w:hAnsi="宋体"/>
          <w:sz w:val="24"/>
          <w:szCs w:val="24"/>
        </w:rPr>
        <w:t>中国药科大学</w:t>
      </w:r>
      <w:r>
        <w:rPr>
          <w:rFonts w:hint="eastAsia" w:ascii="宋体" w:hAnsi="宋体"/>
          <w:b/>
          <w:sz w:val="24"/>
          <w:szCs w:val="24"/>
        </w:rPr>
        <w:t xml:space="preserve"> </w:t>
      </w:r>
      <w:r>
        <w:rPr>
          <w:rFonts w:hint="eastAsia" w:ascii="宋体" w:hAnsi="宋体"/>
          <w:b/>
          <w:sz w:val="24"/>
          <w:szCs w:val="24"/>
        </w:rPr>
        <w:sym w:font="Wingdings 2" w:char="00A3"/>
      </w:r>
      <w:r>
        <w:rPr>
          <w:rFonts w:hint="eastAsia" w:ascii="宋体" w:hAnsi="宋体"/>
          <w:b/>
          <w:sz w:val="24"/>
          <w:szCs w:val="24"/>
        </w:rPr>
        <w:t>玄武门校区 □江宁校区</w:t>
      </w:r>
      <w:r>
        <w:rPr>
          <w:rFonts w:hint="eastAsia" w:ascii="宋体" w:hAnsi="宋体"/>
          <w:sz w:val="24"/>
          <w:szCs w:val="24"/>
        </w:rPr>
        <w:t>。</w:t>
      </w:r>
    </w:p>
    <w:p>
      <w:pPr>
        <w:spacing w:line="360" w:lineRule="auto"/>
        <w:jc w:val="left"/>
        <w:rPr>
          <w:rFonts w:hint="eastAsia" w:ascii="宋体" w:hAnsi="宋体"/>
          <w:b/>
          <w:sz w:val="24"/>
          <w:szCs w:val="24"/>
        </w:rPr>
      </w:pPr>
      <w:r>
        <w:rPr>
          <w:rFonts w:hint="eastAsia" w:ascii="宋体" w:hAnsi="宋体"/>
          <w:b/>
          <w:sz w:val="24"/>
          <w:szCs w:val="24"/>
        </w:rPr>
        <w:t>七、备注：</w:t>
      </w:r>
    </w:p>
    <w:p>
      <w:pPr>
        <w:spacing w:line="360" w:lineRule="auto"/>
        <w:ind w:firstLine="480" w:firstLineChars="200"/>
        <w:jc w:val="left"/>
        <w:rPr>
          <w:rFonts w:hint="eastAsia" w:ascii="宋体" w:hAnsi="宋体"/>
          <w:sz w:val="24"/>
          <w:szCs w:val="24"/>
        </w:rPr>
      </w:pPr>
      <w:r>
        <w:rPr>
          <w:rFonts w:hint="eastAsia" w:ascii="宋体" w:hAnsi="宋体"/>
          <w:sz w:val="24"/>
          <w:szCs w:val="24"/>
        </w:rPr>
        <w:t>1、本协议自甲乙双方签字盖章之日起生效。</w:t>
      </w:r>
    </w:p>
    <w:p>
      <w:pPr>
        <w:spacing w:line="360" w:lineRule="auto"/>
        <w:ind w:firstLine="480" w:firstLineChars="200"/>
        <w:jc w:val="left"/>
        <w:rPr>
          <w:rFonts w:hint="eastAsia" w:ascii="宋体" w:hAnsi="宋体"/>
          <w:sz w:val="24"/>
          <w:szCs w:val="24"/>
        </w:rPr>
      </w:pPr>
      <w:r>
        <w:rPr>
          <w:rFonts w:hint="eastAsia" w:ascii="宋体" w:hAnsi="宋体"/>
          <w:sz w:val="24"/>
          <w:szCs w:val="24"/>
        </w:rPr>
        <w:t>2、本协议的附件与本协议具有同等法律效力。</w:t>
      </w:r>
    </w:p>
    <w:p>
      <w:pPr>
        <w:spacing w:line="360" w:lineRule="auto"/>
        <w:ind w:firstLine="480" w:firstLineChars="200"/>
        <w:jc w:val="left"/>
        <w:rPr>
          <w:rFonts w:ascii="宋体" w:hAnsi="宋体"/>
          <w:sz w:val="24"/>
          <w:szCs w:val="24"/>
        </w:rPr>
      </w:pPr>
      <w:r>
        <w:rPr>
          <w:rFonts w:hint="eastAsia" w:ascii="宋体" w:hAnsi="宋体"/>
          <w:sz w:val="24"/>
          <w:szCs w:val="24"/>
        </w:rPr>
        <w:t>3、本协议一式四份（甲方三份、乙方一份），每份具同等法律效力。</w:t>
      </w:r>
    </w:p>
    <w:p>
      <w:pPr>
        <w:spacing w:line="360" w:lineRule="auto"/>
        <w:jc w:val="left"/>
        <w:rPr>
          <w:rFonts w:ascii="宋体" w:hAnsi="宋体"/>
          <w:bCs/>
          <w:sz w:val="24"/>
          <w:szCs w:val="24"/>
        </w:rPr>
      </w:pPr>
    </w:p>
    <w:p>
      <w:pPr>
        <w:spacing w:line="360" w:lineRule="auto"/>
        <w:jc w:val="left"/>
        <w:rPr>
          <w:rFonts w:ascii="宋体" w:hAnsi="宋体"/>
          <w:bCs/>
          <w:sz w:val="24"/>
          <w:szCs w:val="24"/>
        </w:rPr>
      </w:pPr>
    </w:p>
    <w:p>
      <w:pPr>
        <w:spacing w:line="360" w:lineRule="auto"/>
        <w:jc w:val="left"/>
        <w:rPr>
          <w:rFonts w:ascii="宋体" w:hAnsi="宋体"/>
          <w:bCs/>
          <w:sz w:val="24"/>
          <w:szCs w:val="24"/>
        </w:rPr>
      </w:pPr>
      <w:r>
        <w:rPr>
          <w:rFonts w:hint="eastAsia" w:ascii="宋体" w:hAnsi="宋体"/>
          <w:bCs/>
          <w:sz w:val="24"/>
          <w:szCs w:val="24"/>
        </w:rPr>
        <w:t xml:space="preserve">甲方：中国药科大学（合同章）               乙方:       （合同章） </w:t>
      </w:r>
    </w:p>
    <w:p>
      <w:pPr>
        <w:spacing w:line="360" w:lineRule="auto"/>
        <w:jc w:val="left"/>
        <w:rPr>
          <w:rFonts w:ascii="宋体" w:hAnsi="宋体"/>
          <w:bCs/>
          <w:sz w:val="24"/>
          <w:szCs w:val="24"/>
        </w:rPr>
      </w:pPr>
      <w:r>
        <w:rPr>
          <w:rFonts w:ascii="宋体" w:hAnsi="宋体"/>
          <w:sz w:val="24"/>
          <w:szCs w:val="24"/>
        </w:rPr>
        <w:t>法定代表人（委托代理人）（签字）：</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ascii="宋体" w:hAnsi="宋体"/>
          <w:sz w:val="24"/>
          <w:szCs w:val="24"/>
        </w:rPr>
        <w:t>法定代表人（委托代理人）（签字）：</w:t>
      </w:r>
    </w:p>
    <w:p>
      <w:pPr>
        <w:spacing w:line="360" w:lineRule="auto"/>
        <w:jc w:val="center"/>
        <w:rPr>
          <w:rFonts w:hint="eastAsia" w:ascii="宋体" w:hAnsi="宋体"/>
          <w:bCs/>
          <w:sz w:val="24"/>
          <w:szCs w:val="24"/>
        </w:rPr>
      </w:pPr>
      <w:r>
        <w:rPr>
          <w:rFonts w:hint="eastAsia" w:ascii="宋体" w:hAnsi="宋体"/>
          <w:bCs/>
          <w:sz w:val="24"/>
          <w:szCs w:val="24"/>
        </w:rPr>
        <w:t xml:space="preserve">签字日期：                               签字日期：         </w:t>
      </w:r>
    </w:p>
    <w:p>
      <w:pPr>
        <w:spacing w:line="360" w:lineRule="auto"/>
        <w:jc w:val="center"/>
        <w:rPr>
          <w:rFonts w:ascii="宋体" w:hAnsi="宋体"/>
          <w:sz w:val="24"/>
          <w:szCs w:val="24"/>
        </w:rPr>
      </w:pPr>
    </w:p>
    <w:p>
      <w:pPr>
        <w:pStyle w:val="5"/>
        <w:spacing w:after="312" w:afterLines="100"/>
        <w:rPr>
          <w:rFonts w:hint="eastAsia" w:cs="黑体"/>
          <w:b w:val="0"/>
          <w:bCs/>
          <w:sz w:val="30"/>
          <w:szCs w:val="30"/>
        </w:rPr>
      </w:pPr>
      <w:r>
        <w:rPr>
          <w:rFonts w:cs="黑体"/>
          <w:b w:val="0"/>
          <w:bCs/>
          <w:sz w:val="30"/>
          <w:szCs w:val="30"/>
        </w:rPr>
        <w:br w:type="page"/>
      </w:r>
      <w:bookmarkStart w:id="0" w:name="_Toc138598677"/>
      <w:r>
        <w:rPr>
          <w:rFonts w:hint="eastAsia" w:cs="黑体"/>
          <w:b w:val="0"/>
          <w:bCs/>
          <w:sz w:val="30"/>
          <w:szCs w:val="30"/>
        </w:rPr>
        <w:t>合同附件一：货物清单</w:t>
      </w:r>
      <w:bookmarkEnd w:id="0"/>
    </w:p>
    <w:p>
      <w:pPr>
        <w:spacing w:before="156" w:beforeLines="50" w:after="156" w:afterLines="50" w:line="360" w:lineRule="auto"/>
        <w:jc w:val="center"/>
        <w:rPr>
          <w:rFonts w:hint="eastAsia" w:ascii="宋体" w:hAnsi="宋体"/>
          <w:b/>
          <w:sz w:val="28"/>
        </w:rPr>
      </w:pPr>
      <w:r>
        <w:rPr>
          <w:rFonts w:hint="eastAsia" w:ascii="宋体" w:hAnsi="宋体"/>
          <w:b/>
          <w:sz w:val="28"/>
        </w:rPr>
        <w:t>货</w:t>
      </w:r>
      <w:r>
        <w:rPr>
          <w:rFonts w:hint="eastAsia" w:ascii="宋体" w:hAnsi="宋体"/>
          <w:b/>
          <w:sz w:val="28"/>
          <w:lang w:val="en-US" w:eastAsia="zh-CN"/>
        </w:rPr>
        <w:t xml:space="preserve"> </w:t>
      </w:r>
      <w:r>
        <w:rPr>
          <w:rFonts w:hint="eastAsia" w:ascii="宋体" w:hAnsi="宋体"/>
          <w:b/>
          <w:sz w:val="28"/>
        </w:rPr>
        <w:t>物</w:t>
      </w:r>
      <w:r>
        <w:rPr>
          <w:rFonts w:hint="eastAsia" w:ascii="宋体" w:hAnsi="宋体"/>
          <w:b/>
          <w:sz w:val="28"/>
          <w:lang w:val="en-US" w:eastAsia="zh-CN"/>
        </w:rPr>
        <w:t xml:space="preserve"> </w:t>
      </w:r>
      <w:r>
        <w:rPr>
          <w:rFonts w:hint="eastAsia" w:ascii="宋体" w:hAnsi="宋体"/>
          <w:b/>
          <w:sz w:val="28"/>
        </w:rPr>
        <w:t>清</w:t>
      </w:r>
      <w:r>
        <w:rPr>
          <w:rFonts w:hint="eastAsia" w:ascii="宋体" w:hAnsi="宋体"/>
          <w:b/>
          <w:sz w:val="28"/>
          <w:lang w:val="en-US" w:eastAsia="zh-CN"/>
        </w:rPr>
        <w:t xml:space="preserve"> </w:t>
      </w:r>
      <w:r>
        <w:rPr>
          <w:rFonts w:hint="eastAsia" w:ascii="宋体" w:hAnsi="宋体"/>
          <w:b/>
          <w:sz w:val="28"/>
        </w:rPr>
        <w:t>单</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939"/>
        <w:gridCol w:w="2237"/>
        <w:gridCol w:w="1589"/>
        <w:gridCol w:w="939"/>
        <w:gridCol w:w="939"/>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序号</w:t>
            </w:r>
          </w:p>
        </w:tc>
        <w:tc>
          <w:tcPr>
            <w:tcW w:w="551"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货号</w:t>
            </w:r>
          </w:p>
        </w:tc>
        <w:tc>
          <w:tcPr>
            <w:tcW w:w="1312"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名称(中英文)</w:t>
            </w:r>
          </w:p>
        </w:tc>
        <w:tc>
          <w:tcPr>
            <w:tcW w:w="932"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型号规格</w:t>
            </w:r>
          </w:p>
        </w:tc>
        <w:tc>
          <w:tcPr>
            <w:tcW w:w="551"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数量</w:t>
            </w:r>
          </w:p>
        </w:tc>
        <w:tc>
          <w:tcPr>
            <w:tcW w:w="551"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单位</w:t>
            </w:r>
          </w:p>
        </w:tc>
        <w:tc>
          <w:tcPr>
            <w:tcW w:w="551" w:type="pct"/>
            <w:noWrap w:val="0"/>
            <w:vAlign w:val="center"/>
          </w:tcPr>
          <w:p>
            <w:pPr>
              <w:spacing w:line="360" w:lineRule="auto"/>
              <w:jc w:val="center"/>
              <w:rPr>
                <w:rFonts w:ascii="宋体" w:hAnsi="宋体" w:cs="宋体"/>
                <w:bCs/>
                <w:sz w:val="24"/>
                <w:szCs w:val="24"/>
              </w:rPr>
            </w:pPr>
            <w:r>
              <w:rPr>
                <w:rFonts w:hint="eastAsia" w:ascii="宋体" w:hAnsi="宋体" w:cs="宋体"/>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c>
          <w:tcPr>
            <w:tcW w:w="1312" w:type="pct"/>
            <w:noWrap w:val="0"/>
            <w:vAlign w:val="center"/>
          </w:tcPr>
          <w:p>
            <w:pPr>
              <w:spacing w:line="360" w:lineRule="auto"/>
              <w:jc w:val="center"/>
              <w:rPr>
                <w:rFonts w:ascii="宋体" w:hAnsi="宋体" w:cs="宋体"/>
                <w:bCs/>
                <w:sz w:val="24"/>
                <w:szCs w:val="24"/>
              </w:rPr>
            </w:pPr>
          </w:p>
        </w:tc>
        <w:tc>
          <w:tcPr>
            <w:tcW w:w="932"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c>
          <w:tcPr>
            <w:tcW w:w="1312" w:type="pct"/>
            <w:noWrap w:val="0"/>
            <w:vAlign w:val="center"/>
          </w:tcPr>
          <w:p>
            <w:pPr>
              <w:spacing w:line="360" w:lineRule="auto"/>
              <w:jc w:val="center"/>
              <w:rPr>
                <w:rFonts w:ascii="宋体" w:hAnsi="宋体" w:cs="宋体"/>
                <w:bCs/>
                <w:sz w:val="24"/>
                <w:szCs w:val="24"/>
              </w:rPr>
            </w:pPr>
          </w:p>
        </w:tc>
        <w:tc>
          <w:tcPr>
            <w:tcW w:w="932"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c>
          <w:tcPr>
            <w:tcW w:w="551" w:type="pct"/>
            <w:noWrap w:val="0"/>
            <w:vAlign w:val="center"/>
          </w:tcPr>
          <w:p>
            <w:pPr>
              <w:spacing w:line="360" w:lineRule="auto"/>
              <w:jc w:val="center"/>
              <w:rPr>
                <w:rFonts w:ascii="宋体" w:hAnsi="宋体" w:cs="宋体"/>
                <w:bCs/>
                <w:sz w:val="24"/>
                <w:szCs w:val="24"/>
              </w:rPr>
            </w:pPr>
          </w:p>
        </w:tc>
      </w:tr>
    </w:tbl>
    <w:p>
      <w:pPr>
        <w:spacing w:line="360" w:lineRule="auto"/>
        <w:jc w:val="left"/>
        <w:rPr>
          <w:rFonts w:ascii="宋体" w:hAnsi="宋体"/>
          <w:bCs/>
          <w:sz w:val="24"/>
          <w:szCs w:val="24"/>
        </w:rPr>
      </w:pPr>
      <w:r>
        <w:rPr>
          <w:rFonts w:hint="eastAsia" w:ascii="宋体" w:hAnsi="宋体"/>
          <w:bCs/>
          <w:sz w:val="24"/>
          <w:szCs w:val="24"/>
        </w:rPr>
        <w:t>注: 可自行修改设计表格,但上述内容不可少,国内交货的在备注栏说明。</w:t>
      </w:r>
    </w:p>
    <w:p>
      <w:pPr>
        <w:spacing w:line="360" w:lineRule="auto"/>
        <w:jc w:val="left"/>
        <w:rPr>
          <w:rFonts w:ascii="宋体" w:hAnsi="宋体"/>
          <w:bCs/>
          <w:sz w:val="24"/>
          <w:szCs w:val="24"/>
        </w:rPr>
      </w:pPr>
    </w:p>
    <w:p>
      <w:pPr>
        <w:spacing w:line="360" w:lineRule="auto"/>
        <w:jc w:val="left"/>
        <w:rPr>
          <w:rFonts w:ascii="宋体" w:hAnsi="宋体"/>
          <w:bCs/>
          <w:sz w:val="24"/>
          <w:szCs w:val="24"/>
        </w:rPr>
      </w:pPr>
    </w:p>
    <w:p>
      <w:pPr>
        <w:spacing w:line="360" w:lineRule="auto"/>
        <w:jc w:val="left"/>
        <w:rPr>
          <w:rFonts w:ascii="宋体" w:hAnsi="宋体"/>
          <w:bCs/>
          <w:sz w:val="24"/>
          <w:szCs w:val="24"/>
        </w:rPr>
      </w:pPr>
    </w:p>
    <w:p>
      <w:pPr>
        <w:spacing w:line="360" w:lineRule="auto"/>
        <w:jc w:val="left"/>
        <w:rPr>
          <w:rFonts w:hint="eastAsia" w:ascii="宋体" w:hAnsi="宋体"/>
          <w:bCs/>
          <w:sz w:val="24"/>
          <w:szCs w:val="24"/>
        </w:rPr>
      </w:pPr>
      <w:r>
        <w:rPr>
          <w:rFonts w:hint="eastAsia" w:ascii="宋体" w:hAnsi="宋体"/>
          <w:bCs/>
          <w:sz w:val="24"/>
          <w:szCs w:val="24"/>
        </w:rPr>
        <w:t>甲方确认清单代表签名:                    乙方确认清单代表签名:</w:t>
      </w:r>
    </w:p>
    <w:p>
      <w:pPr>
        <w:spacing w:line="360" w:lineRule="auto"/>
        <w:jc w:val="left"/>
        <w:rPr>
          <w:rFonts w:ascii="宋体" w:hAnsi="宋体"/>
          <w:bCs/>
          <w:sz w:val="24"/>
          <w:szCs w:val="24"/>
        </w:rPr>
      </w:pPr>
    </w:p>
    <w:p>
      <w:pPr>
        <w:pStyle w:val="5"/>
        <w:rPr>
          <w:sz w:val="24"/>
        </w:rPr>
      </w:pPr>
      <w:r>
        <w:rPr>
          <w:rFonts w:cs="黑体"/>
          <w:b w:val="0"/>
          <w:bCs/>
          <w:sz w:val="30"/>
          <w:szCs w:val="30"/>
        </w:rPr>
        <w:br w:type="page"/>
      </w:r>
      <w:bookmarkStart w:id="1" w:name="_Toc138598678"/>
      <w:r>
        <w:rPr>
          <w:rFonts w:hint="eastAsia" w:cs="黑体"/>
          <w:b w:val="0"/>
          <w:bCs/>
          <w:sz w:val="30"/>
          <w:szCs w:val="30"/>
        </w:rPr>
        <w:t>合同</w:t>
      </w:r>
      <w:r>
        <w:rPr>
          <w:rFonts w:hint="eastAsia" w:cs="黑体"/>
          <w:b w:val="0"/>
          <w:bCs/>
          <w:sz w:val="30"/>
          <w:szCs w:val="30"/>
        </w:rPr>
        <w:t>附件二：异地清关风险提示及承诺书</w:t>
      </w:r>
      <w:bookmarkEnd w:id="1"/>
    </w:p>
    <w:p>
      <w:pPr>
        <w:spacing w:before="156" w:beforeLines="50" w:after="156" w:afterLines="50" w:line="360" w:lineRule="auto"/>
        <w:jc w:val="center"/>
        <w:rPr>
          <w:rFonts w:ascii="宋体" w:hAnsi="宋体"/>
          <w:b/>
          <w:sz w:val="28"/>
        </w:rPr>
      </w:pPr>
      <w:r>
        <w:rPr>
          <w:rFonts w:hint="eastAsia" w:ascii="宋体" w:hAnsi="宋体"/>
          <w:b/>
          <w:sz w:val="28"/>
        </w:rPr>
        <w:t>异地清关风险提示及承诺书</w:t>
      </w:r>
    </w:p>
    <w:p>
      <w:pPr>
        <w:spacing w:line="360" w:lineRule="auto"/>
        <w:jc w:val="left"/>
        <w:rPr>
          <w:rFonts w:ascii="宋体" w:hAnsi="宋体"/>
          <w:b/>
          <w:sz w:val="24"/>
          <w:szCs w:val="24"/>
        </w:rPr>
      </w:pPr>
      <w:r>
        <w:rPr>
          <w:rFonts w:hint="eastAsia" w:ascii="宋体" w:hAnsi="宋体"/>
          <w:b/>
          <w:sz w:val="24"/>
          <w:szCs w:val="24"/>
        </w:rPr>
        <w:t>货物异地（异地保税区）清关可能造成的风险：</w:t>
      </w:r>
    </w:p>
    <w:p>
      <w:pPr>
        <w:spacing w:line="360" w:lineRule="auto"/>
        <w:jc w:val="left"/>
        <w:rPr>
          <w:rFonts w:ascii="宋体" w:hAnsi="宋体"/>
          <w:sz w:val="24"/>
          <w:szCs w:val="24"/>
        </w:rPr>
      </w:pPr>
      <w:r>
        <w:rPr>
          <w:rFonts w:hint="eastAsia" w:ascii="宋体" w:hAnsi="宋体"/>
          <w:sz w:val="24"/>
          <w:szCs w:val="24"/>
        </w:rPr>
        <w:t xml:space="preserve">    1.异地清关可能导致不同海关对同一商品的认定存在差异，即异地海关不认同我校所在地海关对商品的认定和归类，从而导致货物没办法清关；</w:t>
      </w:r>
    </w:p>
    <w:p>
      <w:pPr>
        <w:spacing w:line="360" w:lineRule="auto"/>
        <w:jc w:val="left"/>
        <w:rPr>
          <w:rFonts w:ascii="宋体" w:hAnsi="宋体"/>
          <w:sz w:val="24"/>
          <w:szCs w:val="24"/>
        </w:rPr>
      </w:pPr>
      <w:r>
        <w:rPr>
          <w:rFonts w:hint="eastAsia" w:ascii="宋体" w:hAnsi="宋体"/>
          <w:sz w:val="24"/>
          <w:szCs w:val="24"/>
        </w:rPr>
        <w:t xml:space="preserve">    2.如在保税区特别是异地保税区清关，供应商可能在向海关申报时，把走私货物夹带到我校申报的货物中，该行为一经海关查出，我校和外贸公司可能被追究相关刑事责任，并取消我校申请免税的资格。</w:t>
      </w:r>
    </w:p>
    <w:p>
      <w:pPr>
        <w:spacing w:line="360" w:lineRule="auto"/>
        <w:jc w:val="left"/>
        <w:rPr>
          <w:rFonts w:ascii="宋体" w:hAnsi="宋体"/>
          <w:sz w:val="24"/>
          <w:szCs w:val="24"/>
        </w:rPr>
      </w:pPr>
      <w:r>
        <w:rPr>
          <w:rFonts w:hint="eastAsia" w:ascii="宋体" w:hAnsi="宋体"/>
          <w:sz w:val="24"/>
          <w:szCs w:val="24"/>
        </w:rPr>
        <w:t xml:space="preserve">    3.货物异地清关，货物从异地到南京用户处运输和保险均由供应商负责，外贸公司无法监督发货时间和保证货物的安全性。</w:t>
      </w:r>
    </w:p>
    <w:p>
      <w:pPr>
        <w:spacing w:line="360" w:lineRule="auto"/>
        <w:jc w:val="left"/>
        <w:rPr>
          <w:rFonts w:ascii="宋体" w:hAnsi="宋体"/>
          <w:sz w:val="24"/>
          <w:szCs w:val="24"/>
        </w:rPr>
      </w:pPr>
      <w:r>
        <w:rPr>
          <w:rFonts w:hint="eastAsia" w:ascii="宋体" w:hAnsi="宋体"/>
          <w:sz w:val="24"/>
          <w:szCs w:val="24"/>
        </w:rPr>
        <w:t xml:space="preserve">    4.异地清关需要在南京办好免税证后再邮寄单证至异地，常常导致无法及时清出货物和造成时间的拖延，产生滞报、仓储等相关费用。</w:t>
      </w:r>
    </w:p>
    <w:p>
      <w:pPr>
        <w:spacing w:line="360" w:lineRule="auto"/>
        <w:jc w:val="left"/>
        <w:rPr>
          <w:rFonts w:ascii="宋体" w:hAnsi="宋体"/>
          <w:sz w:val="24"/>
          <w:szCs w:val="24"/>
        </w:rPr>
      </w:pPr>
      <w:r>
        <w:rPr>
          <w:rFonts w:hint="eastAsia" w:ascii="宋体" w:hAnsi="宋体"/>
          <w:sz w:val="24"/>
          <w:szCs w:val="24"/>
        </w:rPr>
        <w:t xml:space="preserve">    5.异地保税区进货均为大批量货物，而我学校采购的货物为小额数量，即供应商有可能无法提供货物入境海关备案清单（清单上有供应商对外采购货物底价），导致外贸公司无法进行付汇核销，进而无法（或在规定期限内）跟用户老师进行结算。</w:t>
      </w:r>
    </w:p>
    <w:p>
      <w:pPr>
        <w:spacing w:line="360" w:lineRule="auto"/>
        <w:jc w:val="left"/>
        <w:rPr>
          <w:rFonts w:ascii="宋体" w:hAnsi="宋体"/>
          <w:sz w:val="24"/>
          <w:szCs w:val="24"/>
        </w:rPr>
      </w:pPr>
      <w:r>
        <w:rPr>
          <w:rFonts w:hint="eastAsia" w:ascii="宋体" w:hAnsi="宋体"/>
          <w:sz w:val="24"/>
          <w:szCs w:val="24"/>
        </w:rPr>
        <w:t xml:space="preserve">    6.保税区内可以对货物进行组装加工，用户采购的货物可能被供应商在异地保税区内进行重组加工再发出（非保税区内禁止对货物进行拆箱，海关查货除外）。</w:t>
      </w:r>
    </w:p>
    <w:p>
      <w:pPr>
        <w:spacing w:before="156" w:beforeLines="50" w:line="360" w:lineRule="auto"/>
        <w:jc w:val="left"/>
        <w:rPr>
          <w:rFonts w:ascii="宋体" w:hAnsi="宋体"/>
          <w:sz w:val="24"/>
          <w:szCs w:val="24"/>
        </w:rPr>
      </w:pPr>
      <w:r>
        <w:rPr>
          <w:rFonts w:hint="eastAsia" w:ascii="宋体" w:hAnsi="宋体"/>
          <w:sz w:val="24"/>
          <w:szCs w:val="24"/>
        </w:rPr>
        <w:t xml:space="preserve">    </w:t>
      </w:r>
      <w:r>
        <w:rPr>
          <w:rFonts w:hint="eastAsia" w:ascii="宋体" w:hAnsi="宋体"/>
          <w:b/>
          <w:bCs/>
          <w:sz w:val="24"/>
          <w:szCs w:val="24"/>
        </w:rPr>
        <w:t>甲方：</w:t>
      </w:r>
      <w:r>
        <w:rPr>
          <w:rFonts w:hint="eastAsia" w:ascii="宋体" w:hAnsi="宋体"/>
          <w:sz w:val="24"/>
          <w:szCs w:val="24"/>
        </w:rPr>
        <w:t>本人已经知悉上述异地清关的风险，有意外情况及时报告学校职能部门，并接受由于异地清关可能造成的到货时间延误、结算拖延，接受南京海关已批准的免税可能异地海关不认可导致征税进口的情况。</w:t>
      </w:r>
    </w:p>
    <w:p>
      <w:pPr>
        <w:spacing w:line="360" w:lineRule="auto"/>
        <w:jc w:val="left"/>
        <w:rPr>
          <w:rFonts w:ascii="宋体" w:hAnsi="宋体"/>
          <w:sz w:val="24"/>
          <w:szCs w:val="24"/>
        </w:rPr>
      </w:pPr>
      <w:r>
        <w:rPr>
          <w:rFonts w:hint="eastAsia" w:ascii="宋体" w:hAnsi="宋体"/>
          <w:sz w:val="24"/>
          <w:szCs w:val="24"/>
        </w:rPr>
        <w:t>甲方用户代表签名：</w:t>
      </w:r>
    </w:p>
    <w:p>
      <w:pPr>
        <w:spacing w:line="360" w:lineRule="auto"/>
        <w:jc w:val="left"/>
        <w:rPr>
          <w:rFonts w:ascii="宋体" w:hAnsi="宋体"/>
          <w:sz w:val="24"/>
          <w:szCs w:val="24"/>
        </w:rPr>
      </w:pPr>
      <w:r>
        <w:rPr>
          <w:rFonts w:hint="eastAsia" w:ascii="宋体" w:hAnsi="宋体"/>
          <w:sz w:val="24"/>
          <w:szCs w:val="24"/>
        </w:rPr>
        <w:t>（用户单位盖章）</w:t>
      </w:r>
    </w:p>
    <w:p>
      <w:pPr>
        <w:spacing w:line="360" w:lineRule="auto"/>
        <w:jc w:val="left"/>
        <w:rPr>
          <w:rFonts w:ascii="宋体" w:hAnsi="宋体"/>
          <w:sz w:val="24"/>
          <w:szCs w:val="24"/>
        </w:rPr>
      </w:pPr>
    </w:p>
    <w:p>
      <w:pPr>
        <w:spacing w:line="360" w:lineRule="auto"/>
        <w:jc w:val="left"/>
        <w:rPr>
          <w:rFonts w:ascii="宋体" w:hAnsi="宋体"/>
          <w:sz w:val="24"/>
          <w:szCs w:val="24"/>
        </w:rPr>
      </w:pPr>
      <w:r>
        <w:rPr>
          <w:rFonts w:hint="eastAsia" w:ascii="宋体" w:hAnsi="宋体"/>
          <w:sz w:val="24"/>
          <w:szCs w:val="24"/>
        </w:rPr>
        <w:t xml:space="preserve">   </w:t>
      </w:r>
      <w:r>
        <w:rPr>
          <w:rFonts w:hint="eastAsia" w:ascii="宋体" w:hAnsi="宋体"/>
          <w:b/>
          <w:bCs/>
          <w:sz w:val="24"/>
          <w:szCs w:val="24"/>
        </w:rPr>
        <w:t xml:space="preserve"> 乙方：</w:t>
      </w:r>
      <w:r>
        <w:rPr>
          <w:rFonts w:hint="eastAsia" w:ascii="宋体" w:hAnsi="宋体"/>
          <w:sz w:val="24"/>
          <w:szCs w:val="24"/>
        </w:rPr>
        <w:t>乙方已经知悉上述异地清关可能造成的风险，保证不发生上述第2、6条的情况，对上述第1、3、4、5条愿意承担由于异地（异地保税区）清关可能造成的货物无法清关、清关延误、海关查处等相关责任，并负责由此产生的相关费用。</w:t>
      </w:r>
    </w:p>
    <w:p>
      <w:pPr>
        <w:spacing w:line="360" w:lineRule="auto"/>
        <w:jc w:val="left"/>
        <w:rPr>
          <w:rFonts w:ascii="宋体" w:hAnsi="宋体"/>
          <w:sz w:val="24"/>
          <w:szCs w:val="24"/>
        </w:rPr>
      </w:pPr>
    </w:p>
    <w:p>
      <w:pPr>
        <w:spacing w:line="360" w:lineRule="auto"/>
        <w:jc w:val="left"/>
        <w:rPr>
          <w:rFonts w:ascii="宋体" w:hAnsi="宋体" w:cs="Arial"/>
          <w:sz w:val="24"/>
          <w:szCs w:val="24"/>
        </w:rPr>
      </w:pPr>
      <w:r>
        <w:rPr>
          <w:rFonts w:hint="eastAsia" w:ascii="宋体" w:hAnsi="宋体"/>
          <w:sz w:val="24"/>
          <w:szCs w:val="24"/>
        </w:rPr>
        <w:t>乙方法定代表人（授权代表）签名：</w:t>
      </w:r>
    </w:p>
    <w:p>
      <w:pPr>
        <w:pStyle w:val="5"/>
        <w:rPr>
          <w:b w:val="0"/>
          <w:bCs/>
          <w:sz w:val="24"/>
          <w:szCs w:val="24"/>
        </w:rPr>
      </w:pPr>
      <w:r>
        <w:rPr>
          <w:rFonts w:cs="黑体"/>
          <w:b w:val="0"/>
          <w:bCs/>
          <w:sz w:val="30"/>
          <w:szCs w:val="30"/>
        </w:rPr>
        <w:br w:type="page"/>
      </w:r>
      <w:bookmarkStart w:id="2" w:name="_Toc138598679"/>
      <w:r>
        <w:rPr>
          <w:rFonts w:cs="黑体"/>
          <w:b w:val="0"/>
          <w:bCs/>
          <w:sz w:val="30"/>
          <w:szCs w:val="30"/>
        </w:rPr>
        <w:t>合同</w:t>
      </w:r>
      <w:r>
        <w:rPr>
          <w:rFonts w:hint="eastAsia" w:cs="黑体"/>
          <w:b w:val="0"/>
          <w:bCs/>
          <w:sz w:val="30"/>
          <w:szCs w:val="30"/>
        </w:rPr>
        <w:t>附件三：承诺函</w:t>
      </w:r>
      <w:bookmarkEnd w:id="2"/>
    </w:p>
    <w:p>
      <w:pPr>
        <w:snapToGrid w:val="0"/>
        <w:spacing w:before="156" w:beforeLines="50" w:after="156" w:afterLines="50" w:line="360" w:lineRule="auto"/>
        <w:ind w:firstLine="301" w:firstLineChars="100"/>
        <w:jc w:val="center"/>
        <w:rPr>
          <w:rFonts w:ascii="宋体" w:hAnsi="宋体" w:cs="黑体"/>
          <w:b/>
          <w:bCs/>
          <w:sz w:val="30"/>
          <w:szCs w:val="30"/>
        </w:rPr>
      </w:pPr>
      <w:r>
        <w:rPr>
          <w:rFonts w:hint="eastAsia" w:ascii="宋体" w:hAnsi="宋体" w:cs="黑体"/>
          <w:b/>
          <w:bCs/>
          <w:sz w:val="30"/>
          <w:szCs w:val="30"/>
        </w:rPr>
        <w:t>承  诺  函</w:t>
      </w:r>
    </w:p>
    <w:p>
      <w:pPr>
        <w:spacing w:line="360" w:lineRule="auto"/>
        <w:jc w:val="center"/>
        <w:rPr>
          <w:rFonts w:ascii="宋体" w:hAnsi="宋体"/>
          <w:b/>
          <w:sz w:val="24"/>
        </w:rPr>
      </w:pPr>
    </w:p>
    <w:p>
      <w:pPr>
        <w:spacing w:line="360" w:lineRule="auto"/>
        <w:jc w:val="left"/>
        <w:rPr>
          <w:rFonts w:ascii="宋体" w:hAnsi="宋体"/>
          <w:sz w:val="24"/>
          <w:szCs w:val="24"/>
        </w:rPr>
      </w:pPr>
      <w:r>
        <w:rPr>
          <w:rFonts w:hint="eastAsia" w:ascii="宋体" w:hAnsi="宋体"/>
          <w:sz w:val="24"/>
          <w:szCs w:val="24"/>
        </w:rPr>
        <w:t>中国药科大学：</w:t>
      </w:r>
    </w:p>
    <w:p>
      <w:pPr>
        <w:spacing w:line="360" w:lineRule="auto"/>
        <w:ind w:firstLine="480" w:firstLineChars="200"/>
        <w:jc w:val="left"/>
        <w:rPr>
          <w:rFonts w:ascii="宋体" w:hAnsi="宋体"/>
          <w:sz w:val="24"/>
          <w:szCs w:val="24"/>
        </w:rPr>
      </w:pPr>
      <w:r>
        <w:rPr>
          <w:rFonts w:hint="eastAsia" w:ascii="宋体" w:hAnsi="宋体"/>
          <w:sz w:val="24"/>
          <w:szCs w:val="24"/>
        </w:rPr>
        <w:t>我司承诺对</w:t>
      </w:r>
      <w:r>
        <w:rPr>
          <w:rFonts w:hint="eastAsia" w:ascii="宋体" w:hAnsi="宋体"/>
          <w:sz w:val="24"/>
          <w:szCs w:val="24"/>
          <w:u w:val="single"/>
        </w:rPr>
        <w:t xml:space="preserve">       </w:t>
      </w:r>
      <w:r>
        <w:rPr>
          <w:rFonts w:hint="eastAsia" w:ascii="宋体" w:hAnsi="宋体"/>
          <w:sz w:val="24"/>
          <w:szCs w:val="24"/>
        </w:rPr>
        <w:t>公司销售的</w:t>
      </w:r>
      <w:r>
        <w:rPr>
          <w:rFonts w:hint="eastAsia" w:ascii="宋体" w:hAnsi="宋体"/>
          <w:sz w:val="24"/>
          <w:szCs w:val="24"/>
          <w:u w:val="single"/>
        </w:rPr>
        <w:t xml:space="preserve">     </w:t>
      </w:r>
      <w:r>
        <w:rPr>
          <w:rFonts w:hint="eastAsia" w:ascii="宋体" w:hAnsi="宋体"/>
          <w:sz w:val="24"/>
          <w:szCs w:val="24"/>
        </w:rPr>
        <w:t>牌型号为</w:t>
      </w:r>
      <w:r>
        <w:rPr>
          <w:rFonts w:hint="eastAsia" w:ascii="宋体" w:hAnsi="宋体"/>
          <w:sz w:val="24"/>
          <w:szCs w:val="24"/>
          <w:u w:val="single"/>
        </w:rPr>
        <w:t xml:space="preserve">          </w:t>
      </w:r>
      <w:r>
        <w:rPr>
          <w:rFonts w:hint="eastAsia" w:ascii="宋体" w:hAnsi="宋体"/>
          <w:sz w:val="24"/>
          <w:szCs w:val="24"/>
        </w:rPr>
        <w:t>的</w:t>
      </w:r>
      <w:r>
        <w:rPr>
          <w:rFonts w:hint="eastAsia" w:ascii="宋体" w:hAnsi="宋体"/>
          <w:sz w:val="24"/>
          <w:szCs w:val="24"/>
          <w:u w:val="single"/>
        </w:rPr>
        <w:t xml:space="preserve">                   </w:t>
      </w:r>
      <w:r>
        <w:rPr>
          <w:rFonts w:hint="eastAsia" w:ascii="宋体" w:hAnsi="宋体"/>
          <w:sz w:val="24"/>
          <w:szCs w:val="24"/>
        </w:rPr>
        <w:t>设备名称（详见中国药科大学</w:t>
      </w:r>
      <w:r>
        <w:rPr>
          <w:rFonts w:hint="eastAsia" w:ascii="宋体" w:hAnsi="宋体"/>
          <w:sz w:val="24"/>
          <w:szCs w:val="24"/>
          <w:u w:val="single"/>
        </w:rPr>
        <w:t xml:space="preserve">       </w:t>
      </w:r>
      <w:r>
        <w:rPr>
          <w:rFonts w:hint="eastAsia" w:ascii="宋体" w:hAnsi="宋体"/>
          <w:sz w:val="24"/>
          <w:szCs w:val="24"/>
        </w:rPr>
        <w:t>号采购文件）承担</w:t>
      </w:r>
      <w:r>
        <w:rPr>
          <w:rFonts w:hint="eastAsia" w:ascii="宋体" w:hAnsi="宋体"/>
          <w:sz w:val="24"/>
          <w:szCs w:val="24"/>
          <w:u w:val="single"/>
        </w:rPr>
        <w:t xml:space="preserve">      </w:t>
      </w:r>
      <w:r>
        <w:rPr>
          <w:rFonts w:hint="eastAsia" w:ascii="宋体" w:hAnsi="宋体"/>
          <w:sz w:val="24"/>
          <w:szCs w:val="24"/>
        </w:rPr>
        <w:t>年的保修。在保修期内，免费修理或更换故障设备，质量达到中国药科大学的验收标准；故障响应时间按</w:t>
      </w:r>
      <w:r>
        <w:rPr>
          <w:rFonts w:hint="eastAsia" w:ascii="宋体" w:hAnsi="宋体"/>
          <w:sz w:val="24"/>
          <w:szCs w:val="24"/>
          <w:u w:val="single"/>
        </w:rPr>
        <w:t xml:space="preserve">               </w:t>
      </w:r>
      <w:r>
        <w:rPr>
          <w:rFonts w:hint="eastAsia" w:ascii="宋体" w:hAnsi="宋体"/>
          <w:sz w:val="24"/>
          <w:szCs w:val="24"/>
        </w:rPr>
        <w:t>公司与贵方签订的合同执行。</w:t>
      </w:r>
    </w:p>
    <w:p>
      <w:pPr>
        <w:spacing w:line="360" w:lineRule="auto"/>
        <w:jc w:val="left"/>
        <w:rPr>
          <w:rFonts w:ascii="宋体" w:hAnsi="宋体"/>
          <w:sz w:val="24"/>
          <w:szCs w:val="24"/>
        </w:rPr>
      </w:pPr>
      <w:r>
        <w:rPr>
          <w:rFonts w:hint="eastAsia" w:ascii="宋体" w:hAnsi="宋体"/>
          <w:sz w:val="24"/>
          <w:szCs w:val="24"/>
        </w:rPr>
        <w:t>特此声明。</w:t>
      </w:r>
    </w:p>
    <w:p>
      <w:pPr>
        <w:spacing w:line="360" w:lineRule="auto"/>
        <w:jc w:val="left"/>
        <w:rPr>
          <w:rFonts w:ascii="宋体" w:hAnsi="宋体"/>
          <w:sz w:val="24"/>
          <w:szCs w:val="24"/>
        </w:rPr>
      </w:pPr>
      <w:r>
        <w:rPr>
          <w:rFonts w:hint="eastAsia" w:ascii="宋体" w:hAnsi="宋体"/>
          <w:sz w:val="24"/>
          <w:szCs w:val="24"/>
        </w:rPr>
        <w:t>联系人：</w:t>
      </w:r>
    </w:p>
    <w:p>
      <w:pPr>
        <w:spacing w:line="360" w:lineRule="auto"/>
        <w:jc w:val="left"/>
        <w:rPr>
          <w:rFonts w:ascii="宋体" w:hAnsi="宋体"/>
          <w:sz w:val="24"/>
          <w:szCs w:val="24"/>
        </w:rPr>
      </w:pPr>
      <w:r>
        <w:rPr>
          <w:rFonts w:hint="eastAsia" w:ascii="宋体" w:hAnsi="宋体"/>
          <w:sz w:val="24"/>
          <w:szCs w:val="24"/>
        </w:rPr>
        <w:t>地址：</w:t>
      </w:r>
    </w:p>
    <w:p>
      <w:pPr>
        <w:spacing w:line="360" w:lineRule="auto"/>
        <w:jc w:val="left"/>
        <w:rPr>
          <w:rFonts w:hint="eastAsia" w:ascii="宋体" w:hAnsi="宋体"/>
          <w:sz w:val="24"/>
          <w:szCs w:val="24"/>
        </w:rPr>
      </w:pPr>
      <w:r>
        <w:rPr>
          <w:rFonts w:hint="eastAsia" w:ascii="宋体" w:hAnsi="宋体"/>
          <w:sz w:val="24"/>
          <w:szCs w:val="24"/>
        </w:rPr>
        <w:t xml:space="preserve">电话：                                        </w:t>
      </w:r>
    </w:p>
    <w:p>
      <w:pPr>
        <w:spacing w:line="360" w:lineRule="auto"/>
        <w:jc w:val="left"/>
        <w:rPr>
          <w:rFonts w:ascii="宋体" w:hAnsi="宋体"/>
          <w:sz w:val="24"/>
          <w:szCs w:val="24"/>
        </w:rPr>
      </w:pPr>
      <w:r>
        <w:rPr>
          <w:rFonts w:hint="eastAsia" w:ascii="宋体" w:hAnsi="宋体"/>
          <w:sz w:val="24"/>
          <w:szCs w:val="24"/>
        </w:rPr>
        <w:t>手机：</w:t>
      </w:r>
    </w:p>
    <w:p>
      <w:pPr>
        <w:spacing w:line="360" w:lineRule="auto"/>
        <w:jc w:val="left"/>
        <w:rPr>
          <w:rFonts w:ascii="宋体" w:hAnsi="宋体"/>
          <w:sz w:val="24"/>
          <w:szCs w:val="24"/>
        </w:rPr>
      </w:pPr>
      <w:r>
        <w:rPr>
          <w:rFonts w:hint="eastAsia" w:ascii="宋体" w:hAnsi="宋体"/>
          <w:sz w:val="24"/>
          <w:szCs w:val="24"/>
        </w:rPr>
        <w:t>e-mail：</w:t>
      </w:r>
    </w:p>
    <w:p>
      <w:pPr>
        <w:spacing w:line="360" w:lineRule="auto"/>
        <w:jc w:val="left"/>
        <w:rPr>
          <w:rFonts w:ascii="宋体" w:hAnsi="宋体"/>
          <w:sz w:val="24"/>
          <w:szCs w:val="24"/>
        </w:rPr>
      </w:pPr>
      <w:r>
        <w:rPr>
          <w:rFonts w:hint="eastAsia" w:ascii="宋体" w:hAnsi="宋体"/>
          <w:sz w:val="24"/>
          <w:szCs w:val="24"/>
        </w:rPr>
        <w:t>姓名：</w:t>
      </w:r>
    </w:p>
    <w:p>
      <w:pPr>
        <w:spacing w:line="360" w:lineRule="auto"/>
        <w:jc w:val="left"/>
        <w:rPr>
          <w:rFonts w:ascii="宋体" w:hAnsi="宋体"/>
          <w:sz w:val="24"/>
          <w:szCs w:val="24"/>
        </w:rPr>
      </w:pPr>
      <w:r>
        <w:rPr>
          <w:rFonts w:hint="eastAsia" w:ascii="宋体" w:hAnsi="宋体"/>
          <w:sz w:val="24"/>
          <w:szCs w:val="24"/>
        </w:rPr>
        <w:t>职务：</w:t>
      </w:r>
    </w:p>
    <w:p>
      <w:pPr>
        <w:spacing w:line="360" w:lineRule="auto"/>
        <w:jc w:val="left"/>
        <w:rPr>
          <w:rFonts w:hint="eastAsia" w:ascii="宋体" w:hAnsi="宋体"/>
          <w:sz w:val="24"/>
          <w:szCs w:val="24"/>
        </w:rPr>
      </w:pPr>
      <w:r>
        <w:rPr>
          <w:rFonts w:hint="eastAsia" w:ascii="宋体" w:hAnsi="宋体"/>
          <w:sz w:val="24"/>
          <w:szCs w:val="24"/>
        </w:rPr>
        <w:t xml:space="preserve">保修公司：                           </w:t>
      </w:r>
    </w:p>
    <w:p>
      <w:pPr>
        <w:spacing w:line="360" w:lineRule="auto"/>
        <w:jc w:val="right"/>
        <w:rPr>
          <w:rFonts w:ascii="宋体" w:hAnsi="宋体"/>
          <w:sz w:val="24"/>
          <w:szCs w:val="24"/>
        </w:rPr>
      </w:pPr>
      <w:r>
        <w:rPr>
          <w:rFonts w:hint="eastAsia" w:ascii="宋体" w:hAnsi="宋体"/>
          <w:sz w:val="24"/>
          <w:szCs w:val="24"/>
        </w:rPr>
        <w:t>年   月   日</w:t>
      </w:r>
    </w:p>
    <w:p>
      <w:pPr>
        <w:spacing w:line="360" w:lineRule="auto"/>
        <w:jc w:val="left"/>
        <w:rPr>
          <w:rFonts w:ascii="宋体" w:hAnsi="宋体"/>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A78A0"/>
    <w:multiLevelType w:val="multilevel"/>
    <w:tmpl w:val="598A78A0"/>
    <w:lvl w:ilvl="0" w:tentative="0">
      <w:start w:val="2"/>
      <w:numFmt w:val="decimal"/>
      <w:suff w:val="space"/>
      <w:lvlText w:val="%1."/>
      <w:lvlJc w:val="left"/>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4YmU2MzE5NjJmZjVjNWQ5NjdlNjkyNDNkNWU2NmUifQ=="/>
  </w:docVars>
  <w:rsids>
    <w:rsidRoot w:val="73AC2489"/>
    <w:rsid w:val="032A2D52"/>
    <w:rsid w:val="06794871"/>
    <w:rsid w:val="0B60411C"/>
    <w:rsid w:val="0EE82194"/>
    <w:rsid w:val="1BCB0A56"/>
    <w:rsid w:val="23353473"/>
    <w:rsid w:val="24DF0DDD"/>
    <w:rsid w:val="29111346"/>
    <w:rsid w:val="2B430A6C"/>
    <w:rsid w:val="32AD6C9D"/>
    <w:rsid w:val="33F26834"/>
    <w:rsid w:val="3E1D70FA"/>
    <w:rsid w:val="421D52F5"/>
    <w:rsid w:val="46983325"/>
    <w:rsid w:val="4D347E62"/>
    <w:rsid w:val="4DCB7A8D"/>
    <w:rsid w:val="4EF004EC"/>
    <w:rsid w:val="50A75B67"/>
    <w:rsid w:val="586635AE"/>
    <w:rsid w:val="5CF9224E"/>
    <w:rsid w:val="606E14D8"/>
    <w:rsid w:val="613C2937"/>
    <w:rsid w:val="7223659A"/>
    <w:rsid w:val="73AC2489"/>
    <w:rsid w:val="78B12052"/>
    <w:rsid w:val="7D903C6F"/>
    <w:rsid w:val="7F743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4"/>
    <w:qFormat/>
    <w:uiPriority w:val="0"/>
    <w:pPr>
      <w:keepNext/>
      <w:keepLines/>
      <w:spacing w:before="120" w:after="120"/>
      <w:jc w:val="left"/>
      <w:outlineLvl w:val="1"/>
    </w:pPr>
    <w:rPr>
      <w:rFonts w:ascii="宋体" w:hAnsi="宋体"/>
      <w:b/>
      <w:kern w:val="0"/>
      <w:sz w:val="20"/>
      <w:szCs w:val="24"/>
    </w:rPr>
  </w:style>
  <w:style w:type="paragraph" w:styleId="5">
    <w:name w:val="heading 3"/>
    <w:basedOn w:val="1"/>
    <w:next w:val="4"/>
    <w:qFormat/>
    <w:uiPriority w:val="0"/>
    <w:pPr>
      <w:keepNext/>
      <w:keepLines/>
      <w:shd w:val="clear" w:color="auto" w:fill="FFFFFF"/>
      <w:wordWrap w:val="0"/>
      <w:spacing w:line="390" w:lineRule="atLeast"/>
      <w:outlineLvl w:val="2"/>
    </w:pPr>
    <w:rPr>
      <w:rFonts w:ascii="宋体" w:hAnsi="宋体"/>
      <w:b/>
      <w:kern w:val="0"/>
      <w:sz w:val="20"/>
      <w:szCs w:val="2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index 4"/>
    <w:basedOn w:val="1"/>
    <w:next w:val="1"/>
    <w:qFormat/>
    <w:uiPriority w:val="0"/>
    <w:pPr>
      <w:ind w:left="600" w:leftChars="600"/>
    </w:pPr>
    <w:rPr>
      <w:rFonts w:ascii="Verdana" w:hAnsi="Verdana"/>
    </w:rPr>
  </w:style>
  <w:style w:type="paragraph" w:styleId="4">
    <w:name w:val="Normal Indent"/>
    <w:basedOn w:val="1"/>
    <w:qFormat/>
    <w:uiPriority w:val="0"/>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2023-07-05T03:53:00Z</dcterms:created>
  <dc:creator>陆伟</dc:creator>
  <cp:lastModifiedBy>陆伟</cp:lastModifiedBy>
  <dcterms:modified xsi:type="dcterms:W3CDTF">2023-07-07T07:06:11Z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1100BFC1B0A44A0B8747FDE91874B94E_11</vt:lpwstr>
  </property>
</Properties>
</file>