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B2556">
      <w:pPr>
        <w:spacing w:line="360" w:lineRule="auto"/>
        <w:jc w:val="center"/>
        <w:rPr>
          <w:rFonts w:hint="eastAsia" w:ascii="宋体" w:hAnsi="宋体" w:eastAsia="宋体" w:cs="宋体"/>
          <w:b/>
          <w:color w:val="000000" w:themeColor="text1"/>
          <w:sz w:val="44"/>
          <w:highlight w:val="none"/>
          <w:shd w:val="clear" w:color="auto" w:fill="FFFFFF"/>
          <w14:textFill>
            <w14:solidFill>
              <w14:schemeClr w14:val="tx1"/>
            </w14:solidFill>
          </w14:textFill>
        </w:rPr>
      </w:pPr>
    </w:p>
    <w:p w14:paraId="60C90833">
      <w:pPr>
        <w:spacing w:line="360" w:lineRule="auto"/>
        <w:jc w:val="center"/>
        <w:outlineLvl w:val="9"/>
        <w:rPr>
          <w:rFonts w:hint="eastAsia" w:ascii="宋体" w:hAnsi="宋体" w:eastAsia="宋体" w:cs="宋体"/>
          <w:b/>
          <w:color w:val="000000" w:themeColor="text1"/>
          <w:sz w:val="44"/>
          <w:highlight w:val="none"/>
          <w:shd w:val="clear" w:color="auto" w:fill="FFFFFF"/>
          <w:lang w:val="en-US" w:eastAsia="zh-CN"/>
          <w14:textFill>
            <w14:solidFill>
              <w14:schemeClr w14:val="tx1"/>
            </w14:solidFill>
          </w14:textFill>
        </w:rPr>
      </w:pPr>
      <w:r>
        <w:rPr>
          <w:rFonts w:hint="eastAsia" w:ascii="宋体" w:hAnsi="宋体" w:eastAsia="宋体" w:cs="宋体"/>
          <w:b/>
          <w:color w:val="000000" w:themeColor="text1"/>
          <w:sz w:val="44"/>
          <w:highlight w:val="none"/>
          <w:shd w:val="clear" w:color="auto" w:fill="FFFFFF"/>
          <w:lang w:eastAsia="zh-CN"/>
          <w14:textFill>
            <w14:solidFill>
              <w14:schemeClr w14:val="tx1"/>
            </w14:solidFill>
          </w14:textFill>
        </w:rPr>
        <w:t>中国药科大学江宁校区雨污管网排查及改造设计服务项目</w:t>
      </w:r>
    </w:p>
    <w:p w14:paraId="46BFE35A">
      <w:pPr>
        <w:spacing w:line="360" w:lineRule="auto"/>
        <w:jc w:val="center"/>
        <w:rPr>
          <w:rFonts w:hint="eastAsia" w:ascii="宋体" w:hAnsi="宋体" w:eastAsia="宋体" w:cs="宋体"/>
          <w:b/>
          <w:color w:val="000000" w:themeColor="text1"/>
          <w:sz w:val="32"/>
          <w:highlight w:val="none"/>
          <w:shd w:val="clear" w:color="auto" w:fill="FFFFFF"/>
          <w14:textFill>
            <w14:solidFill>
              <w14:schemeClr w14:val="tx1"/>
            </w14:solidFill>
          </w14:textFill>
        </w:rPr>
      </w:pPr>
    </w:p>
    <w:p w14:paraId="7BA4258C">
      <w:pPr>
        <w:spacing w:line="360" w:lineRule="auto"/>
        <w:rPr>
          <w:rFonts w:hint="eastAsia" w:ascii="宋体" w:hAnsi="宋体" w:eastAsia="宋体" w:cs="宋体"/>
          <w:b/>
          <w:color w:val="000000" w:themeColor="text1"/>
          <w:sz w:val="32"/>
          <w:highlight w:val="none"/>
          <w:shd w:val="clear" w:color="auto" w:fill="FFFFFF"/>
          <w14:textFill>
            <w14:solidFill>
              <w14:schemeClr w14:val="tx1"/>
            </w14:solidFill>
          </w14:textFill>
        </w:rPr>
      </w:pPr>
    </w:p>
    <w:p w14:paraId="648590A7">
      <w:pPr>
        <w:spacing w:line="360" w:lineRule="auto"/>
        <w:jc w:val="center"/>
        <w:rPr>
          <w:rFonts w:hint="eastAsia" w:ascii="宋体" w:hAnsi="宋体" w:eastAsia="宋体" w:cs="宋体"/>
          <w:b/>
          <w:color w:val="000000" w:themeColor="text1"/>
          <w:sz w:val="32"/>
          <w:highlight w:val="none"/>
          <w:shd w:val="clear" w:color="auto" w:fill="FFFFFF"/>
          <w14:textFill>
            <w14:solidFill>
              <w14:schemeClr w14:val="tx1"/>
            </w14:solidFill>
          </w14:textFill>
        </w:rPr>
      </w:pPr>
    </w:p>
    <w:p w14:paraId="79B89622">
      <w:pPr>
        <w:spacing w:line="360" w:lineRule="auto"/>
        <w:rPr>
          <w:rFonts w:hint="eastAsia" w:ascii="宋体" w:hAnsi="宋体" w:eastAsia="宋体" w:cs="宋体"/>
          <w:b/>
          <w:color w:val="000000" w:themeColor="text1"/>
          <w:sz w:val="32"/>
          <w:highlight w:val="none"/>
          <w:shd w:val="clear" w:color="auto" w:fill="FFFFFF"/>
          <w14:textFill>
            <w14:solidFill>
              <w14:schemeClr w14:val="tx1"/>
            </w14:solidFill>
          </w14:textFill>
        </w:rPr>
      </w:pPr>
    </w:p>
    <w:p w14:paraId="595F1026">
      <w:pPr>
        <w:spacing w:line="360" w:lineRule="auto"/>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招标文件</w:t>
      </w:r>
    </w:p>
    <w:p w14:paraId="3DB46BC4">
      <w:pPr>
        <w:ind w:firstLine="720" w:firstLineChars="200"/>
        <w:rPr>
          <w:rFonts w:hint="eastAsia" w:ascii="宋体" w:hAnsi="宋体" w:eastAsia="宋体" w:cs="宋体"/>
          <w:color w:val="000000" w:themeColor="text1"/>
          <w:sz w:val="36"/>
          <w:szCs w:val="36"/>
          <w:highlight w:val="none"/>
          <w14:textFill>
            <w14:solidFill>
              <w14:schemeClr w14:val="tx1"/>
            </w14:solidFill>
          </w14:textFill>
        </w:rPr>
      </w:pPr>
    </w:p>
    <w:p w14:paraId="01514764">
      <w:pPr>
        <w:ind w:firstLine="720" w:firstLineChars="200"/>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项目编号：</w:t>
      </w:r>
      <w:r>
        <w:rPr>
          <w:rFonts w:hint="eastAsia" w:ascii="宋体" w:hAnsi="宋体" w:eastAsia="宋体" w:cs="宋体"/>
          <w:color w:val="000000" w:themeColor="text1"/>
          <w:sz w:val="36"/>
          <w:szCs w:val="36"/>
          <w:highlight w:val="none"/>
          <w:lang w:eastAsia="zh-CN"/>
          <w14:textFill>
            <w14:solidFill>
              <w14:schemeClr w14:val="tx1"/>
            </w14:solidFill>
          </w14:textFill>
        </w:rPr>
        <w:fldChar w:fldCharType="begin"/>
      </w:r>
      <w:r>
        <w:rPr>
          <w:rFonts w:hint="eastAsia" w:ascii="宋体" w:hAnsi="宋体" w:eastAsia="宋体" w:cs="宋体"/>
          <w:color w:val="000000" w:themeColor="text1"/>
          <w:sz w:val="36"/>
          <w:szCs w:val="36"/>
          <w:highlight w:val="none"/>
          <w:lang w:eastAsia="zh-CN"/>
          <w14:textFill>
            <w14:solidFill>
              <w14:schemeClr w14:val="tx1"/>
            </w14:solidFill>
          </w14:textFill>
        </w:rPr>
        <w:instrText xml:space="preserve"> HYPERLINK "http://cgzx.cpu.edu.cn/cg/zdyXmsb/viewXmsb.do" \l "##" \o "1014180001" </w:instrText>
      </w:r>
      <w:r>
        <w:rPr>
          <w:rFonts w:hint="eastAsia" w:ascii="宋体" w:hAnsi="宋体" w:eastAsia="宋体" w:cs="宋体"/>
          <w:color w:val="000000" w:themeColor="text1"/>
          <w:sz w:val="36"/>
          <w:szCs w:val="36"/>
          <w:highlight w:val="none"/>
          <w:lang w:eastAsia="zh-CN"/>
          <w14:textFill>
            <w14:solidFill>
              <w14:schemeClr w14:val="tx1"/>
            </w14:solidFill>
          </w14:textFill>
        </w:rPr>
        <w:fldChar w:fldCharType="separate"/>
      </w:r>
      <w:r>
        <w:rPr>
          <w:rFonts w:hint="eastAsia" w:ascii="宋体" w:hAnsi="宋体" w:eastAsia="宋体" w:cs="宋体"/>
          <w:color w:val="000000" w:themeColor="text1"/>
          <w:sz w:val="36"/>
          <w:szCs w:val="36"/>
          <w:highlight w:val="none"/>
          <w:lang w:eastAsia="zh-CN"/>
          <w14:textFill>
            <w14:solidFill>
              <w14:schemeClr w14:val="tx1"/>
            </w14:solidFill>
          </w14:textFill>
        </w:rPr>
        <w:t xml:space="preserve">DCFGZB031260039 </w:t>
      </w:r>
      <w:r>
        <w:rPr>
          <w:rFonts w:hint="eastAsia" w:ascii="宋体" w:hAnsi="宋体" w:eastAsia="宋体" w:cs="宋体"/>
          <w:color w:val="000000" w:themeColor="text1"/>
          <w:sz w:val="36"/>
          <w:szCs w:val="36"/>
          <w:highlight w:val="none"/>
          <w:lang w:eastAsia="zh-CN"/>
          <w14:textFill>
            <w14:solidFill>
              <w14:schemeClr w14:val="tx1"/>
            </w14:solidFill>
          </w14:textFill>
        </w:rPr>
        <w:fldChar w:fldCharType="end"/>
      </w:r>
      <w:r>
        <w:rPr>
          <w:rFonts w:hint="eastAsia" w:ascii="宋体" w:hAnsi="宋体" w:eastAsia="宋体" w:cs="宋体"/>
          <w:color w:val="000000" w:themeColor="text1"/>
          <w:sz w:val="36"/>
          <w:szCs w:val="36"/>
          <w:highlight w:val="none"/>
          <w:lang w:eastAsia="zh-CN"/>
          <w14:textFill>
            <w14:solidFill>
              <w14:schemeClr w14:val="tx1"/>
            </w14:solidFill>
          </w14:textFill>
        </w:rPr>
        <w:t>（</w:t>
      </w:r>
      <w:r>
        <w:rPr>
          <w:rFonts w:hint="eastAsia" w:ascii="宋体" w:hAnsi="宋体" w:eastAsia="宋体" w:cs="宋体"/>
          <w:color w:val="000000" w:themeColor="text1"/>
          <w:sz w:val="36"/>
          <w:szCs w:val="36"/>
          <w:highlight w:val="none"/>
          <w:lang w:val="en-US" w:eastAsia="zh-CN"/>
          <w14:textFill>
            <w14:solidFill>
              <w14:schemeClr w14:val="tx1"/>
            </w14:solidFill>
          </w14:textFill>
        </w:rPr>
        <w:t>校方编号</w:t>
      </w:r>
      <w:r>
        <w:rPr>
          <w:rFonts w:hint="eastAsia" w:ascii="宋体" w:hAnsi="宋体" w:eastAsia="宋体" w:cs="宋体"/>
          <w:color w:val="000000" w:themeColor="text1"/>
          <w:sz w:val="36"/>
          <w:szCs w:val="36"/>
          <w:highlight w:val="none"/>
          <w:lang w:eastAsia="zh-CN"/>
          <w14:textFill>
            <w14:solidFill>
              <w14:schemeClr w14:val="tx1"/>
            </w14:solidFill>
          </w14:textFill>
        </w:rPr>
        <w:t>）</w:t>
      </w:r>
    </w:p>
    <w:p w14:paraId="75B58253">
      <w:pPr>
        <w:ind w:firstLine="2520" w:firstLineChars="70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lang w:eastAsia="zh-CN"/>
          <w14:textFill>
            <w14:solidFill>
              <w14:schemeClr w14:val="tx1"/>
            </w14:solidFill>
          </w14:textFill>
        </w:rPr>
        <w:t>SNZX-20260103</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（代理编号）</w:t>
      </w:r>
    </w:p>
    <w:p w14:paraId="1E42F9EA">
      <w:pPr>
        <w:outlineLvl w:val="9"/>
        <w:rPr>
          <w:rFonts w:hint="eastAsia" w:ascii="宋体" w:hAnsi="宋体" w:eastAsia="宋体" w:cs="宋体"/>
          <w:color w:val="000000" w:themeColor="text1"/>
          <w:sz w:val="36"/>
          <w:szCs w:val="36"/>
          <w:highlight w:val="none"/>
          <w14:textFill>
            <w14:solidFill>
              <w14:schemeClr w14:val="tx1"/>
            </w14:solidFill>
          </w14:textFill>
        </w:rPr>
      </w:pPr>
    </w:p>
    <w:p w14:paraId="36538D41">
      <w:pPr>
        <w:rPr>
          <w:rFonts w:hint="eastAsia" w:ascii="宋体" w:hAnsi="宋体" w:eastAsia="宋体" w:cs="宋体"/>
          <w:color w:val="000000" w:themeColor="text1"/>
          <w:highlight w:val="none"/>
          <w14:textFill>
            <w14:solidFill>
              <w14:schemeClr w14:val="tx1"/>
            </w14:solidFill>
          </w14:textFill>
        </w:rPr>
      </w:pPr>
    </w:p>
    <w:p w14:paraId="26468882">
      <w:pPr>
        <w:pStyle w:val="8"/>
        <w:rPr>
          <w:rFonts w:hint="eastAsia" w:ascii="宋体" w:hAnsi="宋体" w:eastAsia="宋体" w:cs="宋体"/>
          <w:color w:val="000000" w:themeColor="text1"/>
          <w:highlight w:val="none"/>
          <w14:textFill>
            <w14:solidFill>
              <w14:schemeClr w14:val="tx1"/>
            </w14:solidFill>
          </w14:textFill>
        </w:rPr>
      </w:pPr>
    </w:p>
    <w:p w14:paraId="5815053F">
      <w:pPr>
        <w:spacing w:line="360" w:lineRule="auto"/>
        <w:rPr>
          <w:rFonts w:hint="eastAsia" w:ascii="宋体" w:hAnsi="宋体" w:eastAsia="宋体" w:cs="宋体"/>
          <w:b/>
          <w:color w:val="000000" w:themeColor="text1"/>
          <w:sz w:val="36"/>
          <w:highlight w:val="none"/>
          <w14:textFill>
            <w14:solidFill>
              <w14:schemeClr w14:val="tx1"/>
            </w14:solidFill>
          </w14:textFill>
        </w:rPr>
      </w:pPr>
    </w:p>
    <w:p w14:paraId="5BEB0ABF">
      <w:pPr>
        <w:spacing w:line="360" w:lineRule="auto"/>
        <w:outlineLvl w:val="9"/>
        <w:rPr>
          <w:rFonts w:hint="eastAsia" w:ascii="宋体" w:hAnsi="宋体" w:eastAsia="宋体" w:cs="宋体"/>
          <w:b/>
          <w:color w:val="000000" w:themeColor="text1"/>
          <w:sz w:val="36"/>
          <w:highlight w:val="none"/>
          <w14:textFill>
            <w14:solidFill>
              <w14:schemeClr w14:val="tx1"/>
            </w14:solidFill>
          </w14:textFill>
        </w:rPr>
      </w:pPr>
      <w:bookmarkStart w:id="0" w:name="_Toc19390"/>
      <w:r>
        <w:rPr>
          <w:rFonts w:hint="eastAsia" w:ascii="宋体" w:hAnsi="宋体" w:eastAsia="宋体" w:cs="宋体"/>
          <w:b/>
          <w:color w:val="000000" w:themeColor="text1"/>
          <w:sz w:val="36"/>
          <w:highlight w:val="none"/>
          <w14:textFill>
            <w14:solidFill>
              <w14:schemeClr w14:val="tx1"/>
            </w14:solidFill>
          </w14:textFill>
        </w:rPr>
        <w:t>采购人：</w:t>
      </w:r>
      <w:r>
        <w:rPr>
          <w:rFonts w:hint="eastAsia" w:ascii="宋体" w:hAnsi="宋体" w:eastAsia="宋体" w:cs="宋体"/>
          <w:b/>
          <w:color w:val="000000" w:themeColor="text1"/>
          <w:kern w:val="0"/>
          <w:sz w:val="36"/>
          <w:szCs w:val="36"/>
          <w:highlight w:val="none"/>
          <w14:textFill>
            <w14:solidFill>
              <w14:schemeClr w14:val="tx1"/>
            </w14:solidFill>
          </w14:textFill>
        </w:rPr>
        <w:t>中国药科大学</w:t>
      </w:r>
      <w:bookmarkEnd w:id="0"/>
    </w:p>
    <w:p w14:paraId="500D42BB">
      <w:pPr>
        <w:jc w:val="left"/>
        <w:outlineLvl w:val="9"/>
        <w:rPr>
          <w:rFonts w:hint="eastAsia" w:ascii="宋体" w:hAnsi="宋体" w:eastAsia="宋体" w:cs="宋体"/>
          <w:b/>
          <w:color w:val="000000" w:themeColor="text1"/>
          <w:sz w:val="36"/>
          <w:highlight w:val="none"/>
          <w:lang w:val="en-US" w:eastAsia="zh-CN"/>
          <w14:textFill>
            <w14:solidFill>
              <w14:schemeClr w14:val="tx1"/>
            </w14:solidFill>
          </w14:textFill>
        </w:rPr>
      </w:pPr>
      <w:bookmarkStart w:id="1" w:name="_Toc27845"/>
      <w:r>
        <w:rPr>
          <w:rFonts w:hint="eastAsia" w:ascii="宋体" w:hAnsi="宋体" w:eastAsia="宋体" w:cs="宋体"/>
          <w:b/>
          <w:color w:val="000000" w:themeColor="text1"/>
          <w:sz w:val="36"/>
          <w:highlight w:val="none"/>
          <w14:textFill>
            <w14:solidFill>
              <w14:schemeClr w14:val="tx1"/>
            </w14:solidFill>
          </w14:textFill>
        </w:rPr>
        <w:t>招标代理机构：</w:t>
      </w:r>
      <w:bookmarkEnd w:id="1"/>
      <w:r>
        <w:rPr>
          <w:rFonts w:hint="eastAsia" w:ascii="宋体" w:hAnsi="宋体" w:eastAsia="宋体" w:cs="宋体"/>
          <w:b/>
          <w:color w:val="000000" w:themeColor="text1"/>
          <w:sz w:val="36"/>
          <w:highlight w:val="none"/>
          <w:lang w:val="en-US" w:eastAsia="zh-CN"/>
          <w14:textFill>
            <w14:solidFill>
              <w14:schemeClr w14:val="tx1"/>
            </w14:solidFill>
          </w14:textFill>
        </w:rPr>
        <w:t>南京苏宁工程咨询有限公司</w:t>
      </w:r>
    </w:p>
    <w:p w14:paraId="1058E313">
      <w:pPr>
        <w:jc w:val="left"/>
        <w:outlineLvl w:val="9"/>
        <w:rPr>
          <w:rFonts w:hint="eastAsia" w:ascii="宋体" w:hAnsi="宋体" w:eastAsia="宋体" w:cs="宋体"/>
          <w:b/>
          <w:color w:val="000000" w:themeColor="text1"/>
          <w:sz w:val="36"/>
          <w:highlight w:val="none"/>
          <w14:textFill>
            <w14:solidFill>
              <w14:schemeClr w14:val="tx1"/>
            </w14:solidFill>
          </w14:textFill>
        </w:rPr>
        <w:sectPr>
          <w:headerReference r:id="rId4" w:type="first"/>
          <w:headerReference r:id="rId3" w:type="default"/>
          <w:footerReference r:id="rId5" w:type="default"/>
          <w:pgSz w:w="11906" w:h="16838"/>
          <w:pgMar w:top="850" w:right="850" w:bottom="850" w:left="1417" w:header="851" w:footer="624" w:gutter="0"/>
          <w:pgNumType w:fmt="decimal"/>
          <w:cols w:space="425" w:num="1"/>
          <w:docGrid w:type="lines" w:linePitch="312" w:charSpace="0"/>
        </w:sectPr>
      </w:pPr>
      <w:bookmarkStart w:id="2" w:name="_Toc17339"/>
      <w:r>
        <w:rPr>
          <w:rFonts w:hint="eastAsia" w:ascii="宋体" w:hAnsi="宋体" w:eastAsia="宋体" w:cs="宋体"/>
          <w:b/>
          <w:color w:val="000000" w:themeColor="text1"/>
          <w:sz w:val="36"/>
          <w:highlight w:val="none"/>
          <w14:textFill>
            <w14:solidFill>
              <w14:schemeClr w14:val="tx1"/>
            </w14:solidFill>
          </w14:textFill>
        </w:rPr>
        <w:t>日期：二〇二</w:t>
      </w:r>
      <w:r>
        <w:rPr>
          <w:rFonts w:hint="eastAsia" w:ascii="宋体" w:hAnsi="宋体" w:eastAsia="宋体" w:cs="宋体"/>
          <w:b/>
          <w:color w:val="000000" w:themeColor="text1"/>
          <w:sz w:val="36"/>
          <w:highlight w:val="none"/>
          <w:lang w:eastAsia="zh-CN"/>
          <w14:textFill>
            <w14:solidFill>
              <w14:schemeClr w14:val="tx1"/>
            </w14:solidFill>
          </w14:textFill>
        </w:rPr>
        <w:t>六</w:t>
      </w:r>
      <w:r>
        <w:rPr>
          <w:rFonts w:hint="eastAsia" w:ascii="宋体" w:hAnsi="宋体" w:eastAsia="宋体" w:cs="宋体"/>
          <w:b/>
          <w:color w:val="000000" w:themeColor="text1"/>
          <w:sz w:val="36"/>
          <w:highlight w:val="none"/>
          <w14:textFill>
            <w14:solidFill>
              <w14:schemeClr w14:val="tx1"/>
            </w14:solidFill>
          </w14:textFill>
        </w:rPr>
        <w:t>年</w:t>
      </w:r>
      <w:r>
        <w:rPr>
          <w:rFonts w:hint="eastAsia" w:ascii="宋体" w:hAnsi="宋体" w:eastAsia="宋体" w:cs="宋体"/>
          <w:b/>
          <w:color w:val="000000" w:themeColor="text1"/>
          <w:sz w:val="36"/>
          <w:highlight w:val="none"/>
          <w:lang w:val="en-US" w:eastAsia="zh-CN"/>
          <w14:textFill>
            <w14:solidFill>
              <w14:schemeClr w14:val="tx1"/>
            </w14:solidFill>
          </w14:textFill>
        </w:rPr>
        <w:t>四</w:t>
      </w:r>
      <w:r>
        <w:rPr>
          <w:rFonts w:hint="eastAsia" w:ascii="宋体" w:hAnsi="宋体" w:eastAsia="宋体" w:cs="宋体"/>
          <w:b/>
          <w:color w:val="000000" w:themeColor="text1"/>
          <w:sz w:val="36"/>
          <w:highlight w:val="none"/>
          <w14:textFill>
            <w14:solidFill>
              <w14:schemeClr w14:val="tx1"/>
            </w14:solidFill>
          </w14:textFill>
        </w:rPr>
        <w:t>月</w:t>
      </w:r>
      <w:bookmarkEnd w:id="2"/>
    </w:p>
    <w:sdt>
      <w:sdtPr>
        <w:rPr>
          <w:rFonts w:hint="eastAsia" w:ascii="宋体" w:hAnsi="宋体" w:eastAsia="宋体" w:cs="宋体"/>
          <w:b/>
          <w:bCs/>
          <w:color w:val="000000" w:themeColor="text1"/>
          <w:kern w:val="2"/>
          <w:sz w:val="28"/>
          <w:szCs w:val="32"/>
          <w:highlight w:val="none"/>
          <w:lang w:val="en-US" w:eastAsia="zh-CN" w:bidi="ar-SA"/>
          <w14:textFill>
            <w14:solidFill>
              <w14:schemeClr w14:val="tx1"/>
            </w14:solidFill>
          </w14:textFill>
        </w:rPr>
        <w:id w:val="147483237"/>
        <w15:color w:val="DBDBDB"/>
        <w:docPartObj>
          <w:docPartGallery w:val="Table of Contents"/>
          <w:docPartUnique/>
        </w:docPartObj>
      </w:sdtPr>
      <w:sdtEndPr>
        <w:rPr>
          <w:rFonts w:hint="eastAsia" w:ascii="宋体" w:hAnsi="宋体" w:eastAsia="宋体" w:cs="宋体"/>
          <w:b/>
          <w:bCs/>
          <w:color w:val="000000" w:themeColor="text1"/>
          <w:kern w:val="2"/>
          <w:sz w:val="28"/>
          <w:szCs w:val="32"/>
          <w:highlight w:val="none"/>
          <w:lang w:val="en-US" w:eastAsia="zh-CN" w:bidi="ar-SA"/>
          <w14:textFill>
            <w14:solidFill>
              <w14:schemeClr w14:val="tx1"/>
            </w14:solidFill>
          </w14:textFill>
        </w:rPr>
      </w:sdtEndPr>
      <w:sdtContent>
        <w:p w14:paraId="0E7098B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宋体"/>
              <w:b/>
              <w:bCs/>
              <w:color w:val="000000" w:themeColor="text1"/>
              <w:sz w:val="36"/>
              <w:szCs w:val="40"/>
              <w:highlight w:val="none"/>
              <w14:textFill>
                <w14:solidFill>
                  <w14:schemeClr w14:val="tx1"/>
                </w14:solidFill>
              </w14:textFill>
            </w:rPr>
          </w:pPr>
          <w:r>
            <w:rPr>
              <w:rFonts w:hint="eastAsia" w:ascii="宋体" w:hAnsi="宋体" w:eastAsia="宋体" w:cs="宋体"/>
              <w:b/>
              <w:bCs/>
              <w:color w:val="000000" w:themeColor="text1"/>
              <w:sz w:val="36"/>
              <w:szCs w:val="40"/>
              <w:highlight w:val="none"/>
              <w14:textFill>
                <w14:solidFill>
                  <w14:schemeClr w14:val="tx1"/>
                </w14:solidFill>
              </w14:textFill>
            </w:rPr>
            <w:t>目录</w:t>
          </w:r>
        </w:p>
        <w:p w14:paraId="01FE00E4">
          <w:pPr>
            <w:pStyle w:val="18"/>
            <w:tabs>
              <w:tab w:val="right" w:leader="dot" w:pos="8306"/>
            </w:tabs>
            <w:rPr>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sz w:val="72"/>
              <w:szCs w:val="48"/>
              <w:highlight w:val="none"/>
              <w14:textFill>
                <w14:solidFill>
                  <w14:schemeClr w14:val="tx1"/>
                </w14:solidFill>
              </w14:textFill>
            </w:rPr>
            <w:fldChar w:fldCharType="begin"/>
          </w:r>
          <w:r>
            <w:rPr>
              <w:rFonts w:hint="eastAsia" w:ascii="宋体" w:hAnsi="宋体" w:eastAsia="宋体" w:cs="宋体"/>
              <w:color w:val="000000" w:themeColor="text1"/>
              <w:sz w:val="72"/>
              <w:szCs w:val="48"/>
              <w:highlight w:val="none"/>
              <w14:textFill>
                <w14:solidFill>
                  <w14:schemeClr w14:val="tx1"/>
                </w14:solidFill>
              </w14:textFill>
            </w:rPr>
            <w:instrText xml:space="preserve">TOC \o "1-1" \h \u </w:instrText>
          </w:r>
          <w:r>
            <w:rPr>
              <w:rFonts w:hint="eastAsia" w:ascii="宋体" w:hAnsi="宋体" w:eastAsia="宋体" w:cs="宋体"/>
              <w:color w:val="000000" w:themeColor="text1"/>
              <w:sz w:val="72"/>
              <w:szCs w:val="48"/>
              <w:highlight w:val="none"/>
              <w14:textFill>
                <w14:solidFill>
                  <w14:schemeClr w14:val="tx1"/>
                </w14:solidFill>
              </w14:textFill>
            </w:rPr>
            <w:fldChar w:fldCharType="separate"/>
          </w: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_Toc812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kern w:val="2"/>
              <w:sz w:val="28"/>
              <w:szCs w:val="48"/>
              <w:highlight w:val="none"/>
              <w:lang w:val="en-US" w:eastAsia="zh-CN" w:bidi="ar-SA"/>
              <w14:textFill>
                <w14:solidFill>
                  <w14:schemeClr w14:val="tx1"/>
                </w14:solidFill>
              </w14:textFill>
            </w:rPr>
            <w:t xml:space="preserve">第一章 </w:t>
          </w:r>
          <w:r>
            <w:rPr>
              <w:rFonts w:hint="eastAsia" w:ascii="宋体" w:hAnsi="宋体" w:eastAsia="宋体" w:cs="宋体"/>
              <w:color w:val="000000" w:themeColor="text1"/>
              <w:sz w:val="28"/>
              <w:szCs w:val="48"/>
              <w:highlight w:val="none"/>
              <w:lang w:val="en-US" w:eastAsia="zh-CN"/>
              <w14:textFill>
                <w14:solidFill>
                  <w14:schemeClr w14:val="tx1"/>
                </w14:solidFill>
              </w14:textFill>
            </w:rPr>
            <w:t>招标公告</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_Toc812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3</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7B1B4B50">
          <w:pPr>
            <w:pStyle w:val="18"/>
            <w:tabs>
              <w:tab w:val="right" w:leader="dot" w:pos="8306"/>
            </w:tabs>
            <w:rPr>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_Toc23769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sz w:val="28"/>
              <w:szCs w:val="48"/>
              <w:highlight w:val="none"/>
              <w:lang w:val="zh-CN"/>
              <w14:textFill>
                <w14:solidFill>
                  <w14:schemeClr w14:val="tx1"/>
                </w14:solidFill>
              </w14:textFill>
            </w:rPr>
            <w:t>第二章</w:t>
          </w:r>
          <w:r>
            <w:rPr>
              <w:rFonts w:hint="eastAsia" w:ascii="宋体" w:hAnsi="宋体" w:eastAsia="宋体" w:cs="宋体"/>
              <w:color w:val="000000" w:themeColor="text1"/>
              <w:sz w:val="28"/>
              <w:szCs w:val="4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48"/>
              <w:highlight w:val="none"/>
              <w:lang w:val="zh-CN"/>
              <w14:textFill>
                <w14:solidFill>
                  <w14:schemeClr w14:val="tx1"/>
                </w14:solidFill>
              </w14:textFill>
            </w:rPr>
            <w:t>供应商须知</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_Toc23769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7</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0B74FB67">
          <w:pPr>
            <w:pStyle w:val="18"/>
            <w:tabs>
              <w:tab w:val="right" w:leader="dot" w:pos="8306"/>
            </w:tabs>
            <w:rPr>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_Toc17016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sz w:val="28"/>
              <w:szCs w:val="48"/>
              <w:highlight w:val="none"/>
              <w:lang w:val="zh-CN"/>
              <w14:textFill>
                <w14:solidFill>
                  <w14:schemeClr w14:val="tx1"/>
                </w14:solidFill>
              </w14:textFill>
            </w:rPr>
            <w:t>第三章</w:t>
          </w:r>
          <w:r>
            <w:rPr>
              <w:rFonts w:hint="eastAsia" w:ascii="宋体" w:hAnsi="宋体" w:eastAsia="宋体" w:cs="宋体"/>
              <w:color w:val="000000" w:themeColor="text1"/>
              <w:sz w:val="28"/>
              <w:szCs w:val="4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48"/>
              <w:highlight w:val="none"/>
              <w:lang w:val="zh-CN"/>
              <w14:textFill>
                <w14:solidFill>
                  <w14:schemeClr w14:val="tx1"/>
                </w14:solidFill>
              </w14:textFill>
            </w:rPr>
            <w:t>评标标准</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_Toc17016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15</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4C007A2C">
          <w:pPr>
            <w:pStyle w:val="18"/>
            <w:tabs>
              <w:tab w:val="right" w:leader="dot" w:pos="8306"/>
            </w:tabs>
            <w:rPr>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_Toc12188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kern w:val="2"/>
              <w:sz w:val="28"/>
              <w:szCs w:val="48"/>
              <w:highlight w:val="none"/>
              <w:lang w:val="zh-CN" w:eastAsia="zh-CN" w:bidi="ar-SA"/>
              <w14:textFill>
                <w14:solidFill>
                  <w14:schemeClr w14:val="tx1"/>
                </w14:solidFill>
              </w14:textFill>
            </w:rPr>
            <w:t>第四章</w:t>
          </w:r>
          <w:r>
            <w:rPr>
              <w:rFonts w:hint="eastAsia" w:ascii="宋体" w:hAnsi="宋体" w:eastAsia="宋体" w:cs="宋体"/>
              <w:color w:val="000000" w:themeColor="text1"/>
              <w:kern w:val="2"/>
              <w:sz w:val="28"/>
              <w:szCs w:val="48"/>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48"/>
              <w:highlight w:val="none"/>
              <w:lang w:val="zh-CN"/>
              <w14:textFill>
                <w14:solidFill>
                  <w14:schemeClr w14:val="tx1"/>
                </w14:solidFill>
              </w14:textFill>
            </w:rPr>
            <w:t>招标项目内容及要求</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_Toc12188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19</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7BC7A904">
          <w:pPr>
            <w:pStyle w:val="18"/>
            <w:tabs>
              <w:tab w:val="right" w:leader="dot" w:pos="8306"/>
            </w:tabs>
            <w:rPr>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_Toc27737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sz w:val="28"/>
              <w:szCs w:val="48"/>
              <w:highlight w:val="none"/>
              <w:lang w:val="zh-CN"/>
              <w14:textFill>
                <w14:solidFill>
                  <w14:schemeClr w14:val="tx1"/>
                </w14:solidFill>
              </w14:textFill>
            </w:rPr>
            <w:t>第五章</w:t>
          </w:r>
          <w:r>
            <w:rPr>
              <w:rFonts w:hint="eastAsia" w:ascii="宋体" w:hAnsi="宋体" w:eastAsia="宋体" w:cs="宋体"/>
              <w:color w:val="000000" w:themeColor="text1"/>
              <w:sz w:val="28"/>
              <w:szCs w:val="4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48"/>
              <w:highlight w:val="none"/>
              <w:lang w:val="zh-CN"/>
              <w14:textFill>
                <w14:solidFill>
                  <w14:schemeClr w14:val="tx1"/>
                </w14:solidFill>
              </w14:textFill>
            </w:rPr>
            <w:t>合同主要条款及格式</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_Toc27737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21</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4350E04F">
          <w:pPr>
            <w:pStyle w:val="18"/>
            <w:tabs>
              <w:tab w:val="right" w:leader="dot" w:pos="8306"/>
            </w:tabs>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60"/>
              <w:highlight w:val="none"/>
              <w14:textFill>
                <w14:solidFill>
                  <w14:schemeClr w14:val="tx1"/>
                </w14:solidFill>
              </w14:textFill>
            </w:rPr>
            <w:fldChar w:fldCharType="begin"/>
          </w:r>
          <w:r>
            <w:rPr>
              <w:rFonts w:hint="eastAsia" w:ascii="宋体" w:hAnsi="宋体" w:eastAsia="宋体" w:cs="宋体"/>
              <w:color w:val="000000" w:themeColor="text1"/>
              <w:sz w:val="28"/>
              <w:szCs w:val="60"/>
              <w:highlight w:val="none"/>
              <w14:textFill>
                <w14:solidFill>
                  <w14:schemeClr w14:val="tx1"/>
                </w14:solidFill>
              </w14:textFill>
            </w:rPr>
            <w:instrText xml:space="preserve"> HYPERLINK \l _Toc20242 </w:instrText>
          </w:r>
          <w:r>
            <w:rPr>
              <w:rFonts w:hint="eastAsia" w:ascii="宋体" w:hAnsi="宋体" w:eastAsia="宋体" w:cs="宋体"/>
              <w:color w:val="000000" w:themeColor="text1"/>
              <w:sz w:val="28"/>
              <w:szCs w:val="60"/>
              <w:highlight w:val="none"/>
              <w14:textFill>
                <w14:solidFill>
                  <w14:schemeClr w14:val="tx1"/>
                </w14:solidFill>
              </w14:textFill>
            </w:rPr>
            <w:fldChar w:fldCharType="separate"/>
          </w:r>
          <w:r>
            <w:rPr>
              <w:rFonts w:hint="eastAsia" w:ascii="宋体" w:hAnsi="宋体" w:eastAsia="宋体" w:cs="宋体"/>
              <w:color w:val="000000" w:themeColor="text1"/>
              <w:sz w:val="28"/>
              <w:szCs w:val="48"/>
              <w:highlight w:val="none"/>
              <w:lang w:val="zh-CN"/>
              <w14:textFill>
                <w14:solidFill>
                  <w14:schemeClr w14:val="tx1"/>
                </w14:solidFill>
              </w14:textFill>
            </w:rPr>
            <w:t>第六章</w:t>
          </w:r>
          <w:r>
            <w:rPr>
              <w:rFonts w:hint="eastAsia" w:ascii="宋体" w:hAnsi="宋体" w:eastAsia="宋体" w:cs="宋体"/>
              <w:color w:val="000000" w:themeColor="text1"/>
              <w:sz w:val="28"/>
              <w:szCs w:val="4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48"/>
              <w:highlight w:val="none"/>
              <w:lang w:val="zh-CN"/>
              <w14:textFill>
                <w14:solidFill>
                  <w14:schemeClr w14:val="tx1"/>
                </w14:solidFill>
              </w14:textFill>
            </w:rPr>
            <w:t>投标文件格式及附件</w:t>
          </w:r>
          <w:r>
            <w:rPr>
              <w:color w:val="000000" w:themeColor="text1"/>
              <w:sz w:val="28"/>
              <w:szCs w:val="32"/>
              <w:highlight w:val="none"/>
              <w14:textFill>
                <w14:solidFill>
                  <w14:schemeClr w14:val="tx1"/>
                </w14:solidFill>
              </w14:textFill>
            </w:rPr>
            <w:tab/>
          </w:r>
          <w:r>
            <w:rPr>
              <w:color w:val="000000" w:themeColor="text1"/>
              <w:sz w:val="28"/>
              <w:szCs w:val="32"/>
              <w:highlight w:val="none"/>
              <w14:textFill>
                <w14:solidFill>
                  <w14:schemeClr w14:val="tx1"/>
                </w14:solidFill>
              </w14:textFill>
            </w:rPr>
            <w:fldChar w:fldCharType="begin"/>
          </w:r>
          <w:r>
            <w:rPr>
              <w:color w:val="000000" w:themeColor="text1"/>
              <w:sz w:val="28"/>
              <w:szCs w:val="32"/>
              <w:highlight w:val="none"/>
              <w14:textFill>
                <w14:solidFill>
                  <w14:schemeClr w14:val="tx1"/>
                </w14:solidFill>
              </w14:textFill>
            </w:rPr>
            <w:instrText xml:space="preserve"> PAGEREF _Toc20242 \h </w:instrText>
          </w:r>
          <w:r>
            <w:rPr>
              <w:color w:val="000000" w:themeColor="text1"/>
              <w:sz w:val="28"/>
              <w:szCs w:val="32"/>
              <w:highlight w:val="none"/>
              <w14:textFill>
                <w14:solidFill>
                  <w14:schemeClr w14:val="tx1"/>
                </w14:solidFill>
              </w14:textFill>
            </w:rPr>
            <w:fldChar w:fldCharType="separate"/>
          </w:r>
          <w:r>
            <w:rPr>
              <w:color w:val="000000" w:themeColor="text1"/>
              <w:sz w:val="28"/>
              <w:szCs w:val="32"/>
              <w:highlight w:val="none"/>
              <w14:textFill>
                <w14:solidFill>
                  <w14:schemeClr w14:val="tx1"/>
                </w14:solidFill>
              </w14:textFill>
            </w:rPr>
            <w:t>29</w:t>
          </w:r>
          <w:r>
            <w:rPr>
              <w:color w:val="000000" w:themeColor="text1"/>
              <w:sz w:val="28"/>
              <w:szCs w:val="32"/>
              <w:highlight w:val="none"/>
              <w14:textFill>
                <w14:solidFill>
                  <w14:schemeClr w14:val="tx1"/>
                </w14:solidFill>
              </w14:textFill>
            </w:rPr>
            <w:fldChar w:fldCharType="end"/>
          </w:r>
          <w:r>
            <w:rPr>
              <w:rFonts w:hint="eastAsia" w:ascii="宋体" w:hAnsi="宋体" w:eastAsia="宋体" w:cs="宋体"/>
              <w:color w:val="000000" w:themeColor="text1"/>
              <w:sz w:val="28"/>
              <w:szCs w:val="60"/>
              <w:highlight w:val="none"/>
              <w14:textFill>
                <w14:solidFill>
                  <w14:schemeClr w14:val="tx1"/>
                </w14:solidFill>
              </w14:textFill>
            </w:rPr>
            <w:fldChar w:fldCharType="end"/>
          </w:r>
        </w:p>
        <w:p w14:paraId="1A201F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48"/>
              <w:szCs w:val="32"/>
              <w:highlight w:val="none"/>
              <w14:textFill>
                <w14:solidFill>
                  <w14:schemeClr w14:val="tx1"/>
                </w14:solidFill>
              </w14:textFill>
            </w:rPr>
            <w:sectPr>
              <w:footerReference r:id="rId6" w:type="default"/>
              <w:pgSz w:w="11906" w:h="16838"/>
              <w:pgMar w:top="850" w:right="850" w:bottom="850" w:left="1417" w:header="851" w:footer="992" w:gutter="0"/>
              <w:pgNumType w:fmt="decimal"/>
              <w:cols w:space="425" w:num="1"/>
              <w:docGrid w:type="lines" w:linePitch="312" w:charSpace="0"/>
            </w:sectPr>
          </w:pPr>
          <w:r>
            <w:rPr>
              <w:rFonts w:hint="eastAsia" w:ascii="宋体" w:hAnsi="宋体" w:eastAsia="宋体" w:cs="宋体"/>
              <w:color w:val="000000" w:themeColor="text1"/>
              <w:szCs w:val="48"/>
              <w:highlight w:val="none"/>
              <w14:textFill>
                <w14:solidFill>
                  <w14:schemeClr w14:val="tx1"/>
                </w14:solidFill>
              </w14:textFill>
            </w:rPr>
            <w:fldChar w:fldCharType="end"/>
          </w:r>
        </w:p>
      </w:sdtContent>
    </w:sdt>
    <w:p w14:paraId="05363059">
      <w:pPr>
        <w:keepNext w:val="0"/>
        <w:keepLines w:val="0"/>
        <w:pageBreakBefore w:val="0"/>
        <w:numPr>
          <w:ilvl w:val="0"/>
          <w:numId w:val="0"/>
        </w:numPr>
        <w:kinsoku/>
        <w:wordWrap/>
        <w:overflowPunct/>
        <w:topLinePunct w:val="0"/>
        <w:autoSpaceDE/>
        <w:autoSpaceDN/>
        <w:bidi w:val="0"/>
        <w:adjustRightInd/>
        <w:snapToGrid/>
        <w:spacing w:line="360" w:lineRule="auto"/>
        <w:ind w:firstLine="720" w:firstLineChars="200"/>
        <w:jc w:val="center"/>
        <w:textAlignment w:val="auto"/>
        <w:outlineLvl w:val="0"/>
        <w:rPr>
          <w:rFonts w:hint="eastAsia" w:ascii="宋体" w:hAnsi="宋体" w:eastAsia="宋体" w:cs="宋体"/>
          <w:color w:val="000000" w:themeColor="text1"/>
          <w:sz w:val="36"/>
          <w:szCs w:val="36"/>
          <w:highlight w:val="none"/>
          <w:lang w:val="en-US" w:eastAsia="zh-CN"/>
          <w14:textFill>
            <w14:solidFill>
              <w14:schemeClr w14:val="tx1"/>
            </w14:solidFill>
          </w14:textFill>
        </w:rPr>
      </w:pPr>
      <w:bookmarkStart w:id="3" w:name="_Toc812"/>
      <w:r>
        <w:rPr>
          <w:rFonts w:hint="eastAsia" w:ascii="宋体" w:hAnsi="宋体" w:eastAsia="宋体" w:cs="宋体"/>
          <w:color w:val="000000" w:themeColor="text1"/>
          <w:kern w:val="2"/>
          <w:sz w:val="36"/>
          <w:szCs w:val="36"/>
          <w:highlight w:val="none"/>
          <w:lang w:val="en-US" w:eastAsia="zh-CN" w:bidi="ar-SA"/>
          <w14:textFill>
            <w14:solidFill>
              <w14:schemeClr w14:val="tx1"/>
            </w14:solidFill>
          </w14:textFill>
        </w:rPr>
        <w:t xml:space="preserve">第一章 </w:t>
      </w:r>
      <w:r>
        <w:rPr>
          <w:rFonts w:hint="eastAsia" w:ascii="宋体" w:hAnsi="宋体" w:eastAsia="宋体" w:cs="宋体"/>
          <w:color w:val="000000" w:themeColor="text1"/>
          <w:sz w:val="36"/>
          <w:szCs w:val="36"/>
          <w:highlight w:val="none"/>
          <w:lang w:val="en-US" w:eastAsia="zh-CN"/>
          <w14:textFill>
            <w14:solidFill>
              <w14:schemeClr w14:val="tx1"/>
            </w14:solidFill>
          </w14:textFill>
        </w:rPr>
        <w:t>招标公告</w:t>
      </w:r>
      <w:bookmarkEnd w:id="3"/>
    </w:p>
    <w:p w14:paraId="0140507F">
      <w:pPr>
        <w:pStyle w:val="21"/>
        <w:pBdr>
          <w:top w:val="single" w:color="auto" w:sz="6" w:space="1"/>
          <w:left w:val="single" w:color="auto" w:sz="6" w:space="4"/>
          <w:bottom w:val="single" w:color="auto" w:sz="6" w:space="0"/>
          <w:right w:val="single" w:color="auto" w:sz="6" w:space="4"/>
        </w:pBd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项目概况：</w:t>
      </w:r>
      <w:r>
        <w:rPr>
          <w:rFonts w:hint="eastAsia" w:cs="宋体"/>
          <w:color w:val="000000" w:themeColor="text1"/>
          <w:sz w:val="21"/>
          <w:szCs w:val="21"/>
          <w:highlight w:val="none"/>
          <w:u w:val="single"/>
          <w:lang w:val="en-US" w:eastAsia="zh-CN"/>
          <w14:textFill>
            <w14:solidFill>
              <w14:schemeClr w14:val="tx1"/>
            </w14:solidFill>
          </w14:textFill>
        </w:rPr>
        <w:t>中国药科大学江宁校区雨污管网排查及改造设计服务项目</w:t>
      </w:r>
      <w:r>
        <w:rPr>
          <w:rFonts w:hint="eastAsia" w:ascii="宋体" w:hAnsi="宋体" w:eastAsia="宋体" w:cs="宋体"/>
          <w:color w:val="000000" w:themeColor="text1"/>
          <w:sz w:val="21"/>
          <w:szCs w:val="21"/>
          <w:highlight w:val="none"/>
          <w14:textFill>
            <w14:solidFill>
              <w14:schemeClr w14:val="tx1"/>
            </w14:solidFill>
          </w14:textFill>
        </w:rPr>
        <w:t>的潜在投标人应在</w:t>
      </w:r>
      <w:r>
        <w:rPr>
          <w:rFonts w:hint="eastAsia" w:ascii="宋体" w:hAnsi="宋体" w:eastAsia="宋体" w:cs="宋体"/>
          <w:color w:val="000000" w:themeColor="text1"/>
          <w:sz w:val="21"/>
          <w:szCs w:val="21"/>
          <w:highlight w:val="none"/>
          <w:u w:val="single"/>
          <w14:textFill>
            <w14:solidFill>
              <w14:schemeClr w14:val="tx1"/>
            </w14:solidFill>
          </w14:textFill>
        </w:rPr>
        <w:t>南京市中山路99号1212室</w:t>
      </w:r>
      <w:r>
        <w:rPr>
          <w:rFonts w:hint="eastAsia" w:ascii="宋体" w:hAnsi="宋体" w:eastAsia="宋体" w:cs="宋体"/>
          <w:color w:val="000000" w:themeColor="text1"/>
          <w:sz w:val="21"/>
          <w:szCs w:val="21"/>
          <w:highlight w:val="none"/>
          <w14:textFill>
            <w14:solidFill>
              <w14:schemeClr w14:val="tx1"/>
            </w14:solidFill>
          </w14:textFill>
        </w:rPr>
        <w:t>获取采购文件，并于</w:t>
      </w:r>
      <w:r>
        <w:rPr>
          <w:rFonts w:hint="eastAsia" w:ascii="宋体" w:hAnsi="宋体" w:eastAsia="宋体" w:cs="宋体"/>
          <w:color w:val="000000" w:themeColor="text1"/>
          <w:sz w:val="21"/>
          <w:szCs w:val="21"/>
          <w:highlight w:val="none"/>
          <w:u w:val="single"/>
          <w14:textFill>
            <w14:solidFill>
              <w14:schemeClr w14:val="tx1"/>
            </w14:solidFill>
          </w14:textFill>
        </w:rPr>
        <w:t>202</w:t>
      </w:r>
      <w:r>
        <w:rPr>
          <w:rFonts w:hint="eastAsia"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14:textFill>
            <w14:solidFill>
              <w14:schemeClr w14:val="tx1"/>
            </w14:solidFill>
          </w14:textFill>
        </w:rPr>
        <w:t>年</w:t>
      </w:r>
      <w:r>
        <w:rPr>
          <w:rFonts w:hint="eastAsia" w:cs="宋体"/>
          <w:color w:val="000000" w:themeColor="text1"/>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u w:val="single"/>
          <w14:textFill>
            <w14:solidFill>
              <w14:schemeClr w14:val="tx1"/>
            </w14:solidFill>
          </w14:textFill>
        </w:rPr>
        <w:t>月</w:t>
      </w:r>
      <w:r>
        <w:rPr>
          <w:rFonts w:hint="eastAsia" w:cs="宋体"/>
          <w:color w:val="000000" w:themeColor="text1"/>
          <w:sz w:val="21"/>
          <w:szCs w:val="21"/>
          <w:highlight w:val="none"/>
          <w:u w:val="single"/>
          <w:lang w:val="en-US" w:eastAsia="zh-CN"/>
          <w14:textFill>
            <w14:solidFill>
              <w14:schemeClr w14:val="tx1"/>
            </w14:solidFill>
          </w14:textFill>
        </w:rPr>
        <w:t>27</w:t>
      </w:r>
      <w:r>
        <w:rPr>
          <w:rFonts w:hint="eastAsia" w:ascii="宋体" w:hAnsi="宋体" w:eastAsia="宋体" w:cs="宋体"/>
          <w:color w:val="000000" w:themeColor="text1"/>
          <w:sz w:val="21"/>
          <w:szCs w:val="21"/>
          <w:highlight w:val="none"/>
          <w:u w:val="single"/>
          <w14:textFill>
            <w14:solidFill>
              <w14:schemeClr w14:val="tx1"/>
            </w14:solidFill>
          </w14:textFill>
        </w:rPr>
        <w:t>日</w:t>
      </w:r>
      <w:r>
        <w:rPr>
          <w:rFonts w:hint="eastAsia"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u w:val="single"/>
          <w14:textFill>
            <w14:solidFill>
              <w14:schemeClr w14:val="tx1"/>
            </w14:solidFill>
          </w14:textFill>
        </w:rPr>
        <w:t>点</w:t>
      </w:r>
      <w:r>
        <w:rPr>
          <w:rFonts w:hint="eastAsia" w:cs="宋体"/>
          <w:color w:val="000000" w:themeColor="text1"/>
          <w:sz w:val="21"/>
          <w:szCs w:val="21"/>
          <w:highlight w:val="none"/>
          <w:u w:val="singl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u w:val="singl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（北京时间）前递交投标文件。</w:t>
      </w:r>
    </w:p>
    <w:p w14:paraId="1DEF98B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一、项目基本情况</w:t>
      </w:r>
      <w:bookmarkStart w:id="20" w:name="_GoBack"/>
      <w:bookmarkEnd w:id="20"/>
    </w:p>
    <w:p w14:paraId="4CE3434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项目编号：</w:t>
      </w:r>
      <w:r>
        <w:rPr>
          <w:rFonts w:hint="eastAsia" w:ascii="宋体" w:hAnsi="宋体" w:eastAsia="宋体" w:cs="宋体"/>
          <w:color w:val="000000" w:themeColor="text1"/>
          <w:highlight w:val="none"/>
          <w:u w:val="none"/>
          <w:lang w:val="en-US" w:eastAsia="zh-CN"/>
          <w14:textFill>
            <w14:solidFill>
              <w14:schemeClr w14:val="tx1"/>
            </w14:solidFill>
          </w14:textFill>
        </w:rPr>
        <w:t>DCFGZB031260039</w:t>
      </w:r>
      <w:r>
        <w:rPr>
          <w:rFonts w:hint="eastAsia" w:ascii="宋体" w:hAnsi="宋体" w:eastAsia="宋体" w:cs="宋体"/>
          <w:color w:val="000000" w:themeColor="text1"/>
          <w:highlight w:val="none"/>
          <w:lang w:val="en-US" w:eastAsia="zh-CN"/>
          <w14:textFill>
            <w14:solidFill>
              <w14:schemeClr w14:val="tx1"/>
            </w14:solidFill>
          </w14:textFill>
        </w:rPr>
        <w:t>（校方编号）、SNZX-20260103（代理编号）</w:t>
      </w:r>
    </w:p>
    <w:p w14:paraId="1AE79A0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项目名称：中国药科大学江宁校区雨污管网排查及改造设计服务项目</w:t>
      </w:r>
    </w:p>
    <w:p w14:paraId="17295F8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项目预算：95</w:t>
      </w:r>
      <w:r>
        <w:rPr>
          <w:rFonts w:hint="eastAsia" w:ascii="宋体" w:hAnsi="宋体" w:eastAsia="宋体" w:cs="宋体"/>
          <w:color w:val="000000" w:themeColor="text1"/>
          <w:highlight w:val="none"/>
          <w:lang w:val="zh-CN" w:eastAsia="zh-CN"/>
          <w14:textFill>
            <w14:solidFill>
              <w14:schemeClr w14:val="tx1"/>
            </w14:solidFill>
          </w14:textFill>
        </w:rPr>
        <w:t>万元</w:t>
      </w:r>
    </w:p>
    <w:p w14:paraId="1AD5725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最高限价：93.858</w:t>
      </w:r>
      <w:r>
        <w:rPr>
          <w:rFonts w:hint="eastAsia" w:ascii="宋体" w:hAnsi="宋体" w:eastAsia="宋体" w:cs="宋体"/>
          <w:color w:val="000000" w:themeColor="text1"/>
          <w:highlight w:val="none"/>
          <w:lang w:val="zh-CN" w:eastAsia="zh-CN"/>
          <w14:textFill>
            <w14:solidFill>
              <w14:schemeClr w14:val="tx1"/>
            </w14:solidFill>
          </w14:textFill>
        </w:rPr>
        <w:t>万元</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报价</w:t>
      </w:r>
      <w:r>
        <w:rPr>
          <w:rFonts w:hint="eastAsia" w:ascii="宋体" w:hAnsi="宋体" w:eastAsia="宋体" w:cs="宋体"/>
          <w:color w:val="000000" w:themeColor="text1"/>
          <w:sz w:val="21"/>
          <w:szCs w:val="21"/>
          <w:highlight w:val="none"/>
          <w14:textFill>
            <w14:solidFill>
              <w14:schemeClr w14:val="tx1"/>
            </w14:solidFill>
          </w14:textFill>
        </w:rPr>
        <w:t>超过最高限价</w:t>
      </w:r>
      <w:r>
        <w:rPr>
          <w:rFonts w:hint="eastAsia" w:ascii="宋体" w:hAnsi="宋体" w:eastAsia="宋体" w:cs="宋体"/>
          <w:color w:val="000000" w:themeColor="text1"/>
          <w:sz w:val="21"/>
          <w:szCs w:val="21"/>
          <w:highlight w:val="none"/>
          <w:lang w:eastAsia="zh-CN"/>
          <w14:textFill>
            <w14:solidFill>
              <w14:schemeClr w14:val="tx1"/>
            </w14:solidFill>
          </w14:textFill>
        </w:rPr>
        <w:t>或单项限价</w:t>
      </w:r>
      <w:r>
        <w:rPr>
          <w:rFonts w:hint="eastAsia" w:ascii="宋体" w:hAnsi="宋体" w:eastAsia="宋体" w:cs="宋体"/>
          <w:color w:val="000000" w:themeColor="text1"/>
          <w:sz w:val="21"/>
          <w:szCs w:val="21"/>
          <w:highlight w:val="none"/>
          <w14:textFill>
            <w14:solidFill>
              <w14:schemeClr w14:val="tx1"/>
            </w14:solidFill>
          </w14:textFill>
        </w:rPr>
        <w:t>的为无效投标；</w:t>
      </w:r>
    </w:p>
    <w:p w14:paraId="3B0B8BD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采购需求：</w:t>
      </w:r>
      <w:r>
        <w:rPr>
          <w:rFonts w:hint="default" w:ascii="宋体" w:hAnsi="宋体" w:eastAsia="宋体" w:cs="宋体"/>
          <w:color w:val="000000" w:themeColor="text1"/>
          <w:highlight w:val="none"/>
          <w:lang w:val="en-US" w:eastAsia="zh-CN"/>
          <w14:textFill>
            <w14:solidFill>
              <w14:schemeClr w14:val="tx1"/>
            </w14:solidFill>
          </w14:textFill>
        </w:rPr>
        <w:t>中国药科大学江宁校区雨污管网排查及改造设计服务项目拟对江宁校区雨污管网进行系统性排查，依据排查结果进行管道改造设计</w:t>
      </w:r>
      <w:r>
        <w:rPr>
          <w:rFonts w:hint="eastAsia" w:ascii="宋体" w:hAnsi="宋体" w:eastAsia="宋体" w:cs="宋体"/>
          <w:color w:val="000000" w:themeColor="text1"/>
          <w:highlight w:val="none"/>
          <w:lang w:val="en-US" w:eastAsia="zh-CN"/>
          <w14:textFill>
            <w14:solidFill>
              <w14:schemeClr w14:val="tx1"/>
            </w14:solidFill>
          </w14:textFill>
        </w:rPr>
        <w:t>并提供后续服务</w:t>
      </w:r>
      <w:r>
        <w:rPr>
          <w:rFonts w:hint="default" w:ascii="宋体" w:hAnsi="宋体" w:eastAsia="宋体" w:cs="宋体"/>
          <w:color w:val="000000" w:themeColor="text1"/>
          <w:highlight w:val="none"/>
          <w:lang w:val="en-US" w:eastAsia="zh-CN"/>
          <w14:textFill>
            <w14:solidFill>
              <w14:schemeClr w14:val="tx1"/>
            </w14:solidFill>
          </w14:textFill>
        </w:rPr>
        <w:t>，服务内容包括但不限于：（1）对江宁校区雨污水管道的物探、测绘、排查、检测；（2）根据物探、测绘、排查、检测的数据，对雨污管网存在问题进行分年度改造</w:t>
      </w:r>
      <w:r>
        <w:rPr>
          <w:rFonts w:hint="eastAsia" w:ascii="宋体" w:hAnsi="宋体" w:eastAsia="宋体" w:cs="宋体"/>
          <w:color w:val="000000" w:themeColor="text1"/>
          <w:highlight w:val="none"/>
          <w:lang w:val="en-US" w:eastAsia="zh-CN"/>
          <w14:textFill>
            <w14:solidFill>
              <w14:schemeClr w14:val="tx1"/>
            </w14:solidFill>
          </w14:textFill>
        </w:rPr>
        <w:t>方案设计</w:t>
      </w:r>
      <w:r>
        <w:rPr>
          <w:rFonts w:hint="default"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初步设计及概算编制；（3）对管网错混接点及部分重要区域管道缺陷问题进行</w:t>
      </w:r>
      <w:r>
        <w:rPr>
          <w:rFonts w:hint="default" w:ascii="宋体" w:hAnsi="宋体" w:eastAsia="宋体" w:cs="宋体"/>
          <w:color w:val="000000" w:themeColor="text1"/>
          <w:highlight w:val="none"/>
          <w:lang w:val="en-US" w:eastAsia="zh-CN"/>
          <w14:textFill>
            <w14:solidFill>
              <w14:schemeClr w14:val="tx1"/>
            </w14:solidFill>
          </w14:textFill>
        </w:rPr>
        <w:t>施工图设计及清单</w:t>
      </w:r>
      <w:r>
        <w:rPr>
          <w:rFonts w:hint="eastAsia" w:ascii="宋体" w:hAnsi="宋体" w:eastAsia="宋体" w:cs="宋体"/>
          <w:color w:val="000000" w:themeColor="text1"/>
          <w:highlight w:val="none"/>
          <w:lang w:val="en-US" w:eastAsia="zh-CN"/>
          <w14:textFill>
            <w14:solidFill>
              <w14:schemeClr w14:val="tx1"/>
            </w14:solidFill>
          </w14:textFill>
        </w:rPr>
        <w:t>控制价</w:t>
      </w:r>
      <w:r>
        <w:rPr>
          <w:rFonts w:hint="default" w:ascii="宋体" w:hAnsi="宋体" w:eastAsia="宋体" w:cs="宋体"/>
          <w:color w:val="000000" w:themeColor="text1"/>
          <w:highlight w:val="none"/>
          <w:lang w:val="en-US" w:eastAsia="zh-CN"/>
          <w14:textFill>
            <w14:solidFill>
              <w14:schemeClr w14:val="tx1"/>
            </w14:solidFill>
          </w14:textFill>
        </w:rPr>
        <w:t>编制；（</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default" w:ascii="宋体" w:hAnsi="宋体" w:eastAsia="宋体" w:cs="宋体"/>
          <w:color w:val="000000" w:themeColor="text1"/>
          <w:highlight w:val="none"/>
          <w:lang w:val="en-US" w:eastAsia="zh-CN"/>
          <w14:textFill>
            <w14:solidFill>
              <w14:schemeClr w14:val="tx1"/>
            </w14:solidFill>
          </w14:textFill>
        </w:rPr>
        <w:t>）协助校方办理排水许可证续期</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提供</w:t>
      </w:r>
      <w:r>
        <w:rPr>
          <w:rFonts w:hint="eastAsia" w:ascii="宋体" w:hAnsi="宋体" w:eastAsia="宋体" w:cs="宋体"/>
          <w:color w:val="000000" w:themeColor="text1"/>
          <w:highlight w:val="none"/>
          <w:lang w:val="en-US" w:eastAsia="zh-CN"/>
          <w14:textFill>
            <w14:solidFill>
              <w14:schemeClr w14:val="tx1"/>
            </w14:solidFill>
          </w14:textFill>
        </w:rPr>
        <w:t>后续管道改造施工期间的技术交底等现场服务。具体详见采购文件。</w:t>
      </w:r>
    </w:p>
    <w:p w14:paraId="28E40E9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合同履行期限</w:t>
      </w:r>
      <w:r>
        <w:rPr>
          <w:rFonts w:hint="eastAsia" w:ascii="宋体" w:hAnsi="宋体" w:eastAsia="宋体" w:cs="宋体"/>
          <w:color w:val="000000" w:themeColor="text1"/>
          <w:highlight w:val="none"/>
          <w:lang w:val="en-US" w:eastAsia="zh-CN"/>
          <w14:textFill>
            <w14:solidFill>
              <w14:schemeClr w14:val="tx1"/>
            </w14:solidFill>
          </w14:textFill>
        </w:rPr>
        <w:t>：自合同签订之日起一年。</w:t>
      </w:r>
    </w:p>
    <w:p w14:paraId="698F555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本项目接受联合体投标。</w:t>
      </w:r>
    </w:p>
    <w:p w14:paraId="26DC5F3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本项目是否属专门面向中小企业采购项目：是。</w:t>
      </w:r>
    </w:p>
    <w:p w14:paraId="03C23F7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本项目所对应的中小企业划分标准所属行业：其他未列明行业</w:t>
      </w:r>
    </w:p>
    <w:p w14:paraId="4A729ED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二、申请人的资格要求：</w:t>
      </w:r>
    </w:p>
    <w:p w14:paraId="2DE922F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w:t>
      </w:r>
      <w:r>
        <w:rPr>
          <w:rFonts w:hint="eastAsia" w:ascii="宋体" w:hAnsi="宋体" w:eastAsia="宋体" w:cs="宋体"/>
          <w:b/>
          <w:bCs/>
          <w:color w:val="000000" w:themeColor="text1"/>
          <w:highlight w:val="none"/>
          <w14:textFill>
            <w14:solidFill>
              <w14:schemeClr w14:val="tx1"/>
            </w14:solidFill>
          </w14:textFill>
        </w:rPr>
        <w:t>（如为联合体，需双方提供）</w:t>
      </w:r>
      <w:r>
        <w:rPr>
          <w:rFonts w:hint="eastAsia" w:ascii="宋体" w:hAnsi="宋体" w:eastAsia="宋体" w:cs="宋体"/>
          <w:color w:val="000000" w:themeColor="text1"/>
          <w:highlight w:val="none"/>
          <w14:textFill>
            <w14:solidFill>
              <w14:schemeClr w14:val="tx1"/>
            </w14:solidFill>
          </w14:textFill>
        </w:rPr>
        <w:t>；</w:t>
      </w:r>
    </w:p>
    <w:p w14:paraId="367EDE4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（1）具有独立承担民事责任的能力（提供法人或者其他组织的营业执照，自然人的身份证）；</w:t>
      </w:r>
    </w:p>
    <w:p w14:paraId="603F060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（2）具有良好的商业信誉和健全的财务会计制度（提供参加本次政府采购活动上一年度</w:t>
      </w:r>
      <w:r>
        <w:rPr>
          <w:rFonts w:hint="eastAsia" w:ascii="宋体" w:hAnsi="宋体" w:eastAsia="宋体" w:cs="宋体"/>
          <w:color w:val="000000" w:themeColor="text1"/>
          <w:highlight w:val="none"/>
          <w:lang w:eastAsia="zh-CN"/>
          <w14:textFill>
            <w14:solidFill>
              <w14:schemeClr w14:val="tx1"/>
            </w14:solidFill>
          </w14:textFill>
        </w:rPr>
        <w:t>（或</w:t>
      </w:r>
      <w:r>
        <w:rPr>
          <w:rFonts w:hint="eastAsia" w:ascii="宋体" w:hAnsi="宋体" w:eastAsia="宋体" w:cs="宋体"/>
          <w:color w:val="000000" w:themeColor="text1"/>
          <w:highlight w:val="none"/>
          <w:lang w:val="en-US" w:eastAsia="zh-CN"/>
          <w14:textFill>
            <w14:solidFill>
              <w14:schemeClr w14:val="tx1"/>
            </w14:solidFill>
          </w14:textFill>
        </w:rPr>
        <w:t>2024年度</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的财务报表，或本次政府采购活动截止时间前六个月内银行出具的资信证明，或财政部门认可的政府采购专业担保机构出具的投标担保函。成立不满一年无需提供。）；</w:t>
      </w:r>
    </w:p>
    <w:p w14:paraId="6AB8347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22356FC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（4）有依法缴纳税收和社会保障资金的良好记录（提供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近半年内任意一个月的纳税证明文件（依法免缴的应提供相应文件说明）；并提供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近半年内依法为员工缴纳社会保障资金的证明材料（任意一个月即可）</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证明材料可以是缴费的银行单据复印件、社保机构开具的证明（依法不需要缴纳社会保障资金的应提供相应文件说明））；</w:t>
      </w:r>
    </w:p>
    <w:p w14:paraId="2B82C3C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4FFDF21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（6）法律、行政法规规定的其他条件。（符合并提供承诺书加盖供应商公章编入响应文件中）。</w:t>
      </w:r>
    </w:p>
    <w:p w14:paraId="69DB030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（7）注：①第（5）条所称重大违法记录，是指供应商因违法经营受到刑事处罚或者责令停产停业、吊销许可证或者执照、较大数额罚款等行政处罚。</w:t>
      </w:r>
    </w:p>
    <w:p w14:paraId="4AECC5A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②供应商在参加政府采购活动前3年内因违法经营被禁止在一定期限内参加政府采购活动，期限届满的，可以参加政府采购活动。</w:t>
      </w:r>
    </w:p>
    <w:p w14:paraId="1ED29DF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非中小型企业参与本项目投标，将做无效标处理。</w:t>
      </w:r>
    </w:p>
    <w:p w14:paraId="6733699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3.本项目的特定资格要求：</w:t>
      </w:r>
    </w:p>
    <w:p w14:paraId="0CB2393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）供应商资质等级及范围：</w:t>
      </w:r>
    </w:p>
    <w:p w14:paraId="5AE1E42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2A9AB0B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①具有行政主管部门颁发的工程勘察综合甲级资质；</w:t>
      </w:r>
    </w:p>
    <w:p w14:paraId="1930F1F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②具有行政主管部门颁发的工程勘察（工程测量）专业乙级及以上资质；</w:t>
      </w:r>
    </w:p>
    <w:p w14:paraId="605DD8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③具有行政主管部门颁发的测绘乙级及以上资质（专业范围包含：工程测量专业）。</w:t>
      </w:r>
    </w:p>
    <w:p w14:paraId="2B395C0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67A8126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①工程设计综合资质甲级；</w:t>
      </w:r>
    </w:p>
    <w:p w14:paraId="1F5A38C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②工程设计市政行业乙级（含）以上资质；</w:t>
      </w:r>
    </w:p>
    <w:p w14:paraId="6C10B93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③工程设计市政行业（燃气工程、轨道交通工程除外）乙级（含）以上资质；</w:t>
      </w:r>
    </w:p>
    <w:p w14:paraId="67AEB23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④工程设计市政行业（</w:t>
      </w:r>
      <w:r>
        <w:rPr>
          <w:rFonts w:hint="eastAsia"/>
          <w:color w:val="000000" w:themeColor="text1"/>
          <w:highlight w:val="none"/>
          <w:lang w:val="en-US" w:eastAsia="zh-CN"/>
          <w14:textFill>
            <w14:solidFill>
              <w14:schemeClr w14:val="tx1"/>
            </w14:solidFill>
          </w14:textFill>
        </w:rPr>
        <w:t>排水工程</w:t>
      </w:r>
      <w:r>
        <w:rPr>
          <w:rFonts w:hint="eastAsia" w:ascii="宋体" w:hAnsi="宋体" w:eastAsia="宋体" w:cs="宋体"/>
          <w:color w:val="000000" w:themeColor="text1"/>
          <w:highlight w:val="none"/>
          <w:lang w:val="en-US" w:eastAsia="zh-CN"/>
          <w14:textFill>
            <w14:solidFill>
              <w14:schemeClr w14:val="tx1"/>
            </w14:solidFill>
          </w14:textFill>
        </w:rPr>
        <w:t>）专业乙级（含）以上资质。</w:t>
      </w:r>
    </w:p>
    <w:p w14:paraId="4DA20C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（2）供应商投入本项目的项目负责人资质类别和等级：</w:t>
      </w:r>
    </w:p>
    <w:p w14:paraId="6AED3DE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71F431A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t>具有国家注册测绘师证书</w:t>
      </w:r>
      <w:r>
        <w:rPr>
          <w:rFonts w:hint="eastAsia" w:ascii="宋体" w:hAnsi="宋体" w:eastAsia="宋体" w:cs="宋体"/>
          <w:color w:val="000000" w:themeColor="text1"/>
          <w:highlight w:val="none"/>
          <w:lang w:eastAsia="zh-CN"/>
          <w14:textFill>
            <w14:solidFill>
              <w14:schemeClr w14:val="tx1"/>
            </w14:solidFill>
          </w14:textFill>
        </w:rPr>
        <w:t>；</w:t>
      </w:r>
    </w:p>
    <w:p w14:paraId="0586CCE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t>国家注册土木工程师（岩土）执业资格证书</w:t>
      </w:r>
      <w:r>
        <w:rPr>
          <w:rFonts w:hint="eastAsia" w:ascii="宋体" w:hAnsi="宋体" w:eastAsia="宋体" w:cs="宋体"/>
          <w:color w:val="000000" w:themeColor="text1"/>
          <w:highlight w:val="none"/>
          <w:lang w:eastAsia="zh-CN"/>
          <w14:textFill>
            <w14:solidFill>
              <w14:schemeClr w14:val="tx1"/>
            </w14:solidFill>
          </w14:textFill>
        </w:rPr>
        <w:t>。</w:t>
      </w:r>
    </w:p>
    <w:p w14:paraId="7DBD231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56C8076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具有国家注册公用设备工程师（给水排水）注册执业资格。</w:t>
      </w:r>
    </w:p>
    <w:p w14:paraId="036DE36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（3）投标人需提供社保机构出具的近半年（2025年10月-2026年3月）</w:t>
      </w:r>
      <w:r>
        <w:rPr>
          <w:rFonts w:hint="eastAsia"/>
          <w:color w:val="000000" w:themeColor="text1"/>
          <w:highlight w:val="none"/>
          <w:lang w:eastAsia="zh-CN"/>
          <w14:textFill>
            <w14:solidFill>
              <w14:schemeClr w14:val="tx1"/>
            </w14:solidFill>
          </w14:textFill>
        </w:rPr>
        <w:t>任意一个月</w:t>
      </w:r>
      <w:r>
        <w:rPr>
          <w:rFonts w:hint="eastAsia" w:ascii="宋体" w:hAnsi="宋体" w:eastAsia="宋体" w:cs="宋体"/>
          <w:color w:val="000000" w:themeColor="text1"/>
          <w:highlight w:val="none"/>
          <w:lang w:val="en-US" w:eastAsia="zh-CN"/>
          <w14:textFill>
            <w14:solidFill>
              <w14:schemeClr w14:val="tx1"/>
            </w14:solidFill>
          </w14:textFill>
        </w:rPr>
        <w:t>投标申请人为上述负责人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提供证明材料复印件并加盖供应商公章</w:t>
      </w:r>
      <w:r>
        <w:rPr>
          <w:rFonts w:hint="eastAsia" w:ascii="宋体" w:hAnsi="宋体" w:eastAsia="宋体" w:cs="宋体"/>
          <w:b/>
          <w:bCs/>
          <w:color w:val="000000" w:themeColor="text1"/>
          <w:highlight w:val="none"/>
          <w:lang w:eastAsia="zh-CN"/>
          <w14:textFill>
            <w14:solidFill>
              <w14:schemeClr w14:val="tx1"/>
            </w14:solidFill>
          </w14:textFill>
        </w:rPr>
        <w:t>）</w:t>
      </w:r>
    </w:p>
    <w:p w14:paraId="683270AD">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w:t>
      </w:r>
      <w:r>
        <w:rPr>
          <w:rFonts w:hint="eastAsia" w:hAnsi="宋体" w:eastAsia="宋体" w:cs="宋体"/>
          <w:b w:val="0"/>
          <w:bCs w:val="0"/>
          <w:color w:val="000000" w:themeColor="text1"/>
          <w:highlight w:val="none"/>
          <w:lang w:val="en-US" w:eastAsia="zh-CN"/>
          <w14:textFill>
            <w14:solidFill>
              <w14:schemeClr w14:val="tx1"/>
            </w14:solidFill>
          </w14:textFill>
        </w:rPr>
        <w:t>4</w:t>
      </w:r>
      <w:r>
        <w:rPr>
          <w:rFonts w:hint="eastAsia" w:hAnsi="宋体" w:eastAsia="宋体" w:cs="宋体"/>
          <w:b w:val="0"/>
          <w:bCs w:val="0"/>
          <w:color w:val="000000" w:themeColor="text1"/>
          <w:highlight w:val="none"/>
          <w:lang w:eastAsia="zh-CN"/>
          <w14:textFill>
            <w14:solidFill>
              <w14:schemeClr w14:val="tx1"/>
            </w14:solidFill>
          </w14:textFill>
        </w:rPr>
        <w:t>）本工程接受联合体投标，关于联合体的要求</w:t>
      </w:r>
      <w:r>
        <w:rPr>
          <w:rFonts w:hint="eastAsia" w:hAnsi="宋体" w:eastAsia="宋体" w:cs="宋体"/>
          <w:b/>
          <w:bCs/>
          <w:color w:val="000000" w:themeColor="text1"/>
          <w:highlight w:val="none"/>
          <w:lang w:eastAsia="zh-CN"/>
          <w14:textFill>
            <w14:solidFill>
              <w14:schemeClr w14:val="tx1"/>
            </w14:solidFill>
          </w14:textFill>
        </w:rPr>
        <w:t>（提供联合体协议编入响应文件中）</w:t>
      </w:r>
      <w:r>
        <w:rPr>
          <w:rFonts w:hint="eastAsia" w:hAnsi="宋体" w:eastAsia="宋体" w:cs="宋体"/>
          <w:b w:val="0"/>
          <w:bCs w:val="0"/>
          <w:color w:val="000000" w:themeColor="text1"/>
          <w:highlight w:val="none"/>
          <w:lang w:eastAsia="zh-CN"/>
          <w14:textFill>
            <w14:solidFill>
              <w14:schemeClr w14:val="tx1"/>
            </w14:solidFill>
          </w14:textFill>
        </w:rPr>
        <w:t>：</w:t>
      </w:r>
    </w:p>
    <w:p w14:paraId="4572D269">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①联合体各方应按采购文件提供的格式签订联合体协议书，明确联合体牵头人和各方权利义务；</w:t>
      </w:r>
    </w:p>
    <w:p w14:paraId="3C480757">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②联合体各成员单位应当具备与联合体协议中约定的分工相适应的资质和能力；</w:t>
      </w:r>
    </w:p>
    <w:p w14:paraId="0D20ED10">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③联合体各方不得再以自己名义单独或参加其他联合体在同一标段中投标；</w:t>
      </w:r>
    </w:p>
    <w:p w14:paraId="65FD29EA">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④联合体各方必须指定牵头人，授权其代表所有联合体成员负责投标响应和合同实施阶段的主办、协调工作；</w:t>
      </w:r>
    </w:p>
    <w:p w14:paraId="2FAA230B">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⑤采购人要求供应商提交投标保证金的，应当以联合体中牵头人的名义提交投标保证金。以联合体中牵头人名义提交的投标保证金，对联合体各成员具有约束力。</w:t>
      </w:r>
    </w:p>
    <w:p w14:paraId="7AC7B7D5">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⑥响应文件中除联合体协议需加盖联合体所有成员公章外，其他部分只需加盖牵头单位公章。</w:t>
      </w:r>
    </w:p>
    <w:p w14:paraId="0512F71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4.拒绝下述供应商参加本次采购活动：</w:t>
      </w:r>
      <w:r>
        <w:rPr>
          <w:rFonts w:hint="eastAsia" w:ascii="宋体" w:hAnsi="宋体" w:eastAsia="宋体" w:cs="宋体"/>
          <w:b/>
          <w:bCs/>
          <w:color w:val="000000" w:themeColor="text1"/>
          <w:highlight w:val="none"/>
          <w:lang w:val="en-US" w:eastAsia="zh-CN"/>
          <w14:textFill>
            <w14:solidFill>
              <w14:schemeClr w14:val="tx1"/>
            </w14:solidFill>
          </w14:textFill>
        </w:rPr>
        <w:t>（提供承诺书加盖供应商公章编入投标文件中）</w:t>
      </w:r>
    </w:p>
    <w:p w14:paraId="00F4DED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（1）供应商单位负责人为同一人或者存在直接控股、管理关系的不同供应商，不得参加同一合同项下的采购活动。</w:t>
      </w:r>
    </w:p>
    <w:p w14:paraId="58E4F91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（2）凡为采购项目提供整体设计、规范编制或者项目管理、监理、检测等服务的供应商，不得再参加本项目的采购活动。</w:t>
      </w:r>
    </w:p>
    <w:p w14:paraId="73FAE91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（3）拒绝列入失信被执行人、重大税收违法失信主体、政府采购严重违法失信行为记录名单中的供应商参加本项目的采购活动。</w:t>
      </w:r>
    </w:p>
    <w:p w14:paraId="506CC70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注：采购人或代理机构通过 “信用中国”网站（www.creditchina.gov.cn）、“中国政府采购网”网站（www.ccgp.gov.cn）等渠道查询供应商信用记录并保存。</w:t>
      </w:r>
    </w:p>
    <w:p w14:paraId="3FC63E5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三、获取采购文件</w:t>
      </w:r>
    </w:p>
    <w:p w14:paraId="34D0668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时间：202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日至202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lang w:val="en-US" w:eastAsia="zh-CN"/>
          <w14:textFill>
            <w14:solidFill>
              <w14:schemeClr w14:val="tx1"/>
            </w14:solidFill>
          </w14:textFill>
        </w:rPr>
        <w:t>13</w:t>
      </w:r>
      <w:r>
        <w:rPr>
          <w:rFonts w:hint="eastAsia" w:ascii="宋体" w:hAnsi="宋体" w:eastAsia="宋体" w:cs="宋体"/>
          <w:color w:val="000000" w:themeColor="text1"/>
          <w:highlight w:val="none"/>
          <w14:textFill>
            <w14:solidFill>
              <w14:schemeClr w14:val="tx1"/>
            </w14:solidFill>
          </w14:textFill>
        </w:rPr>
        <w:t>日，每天9：00至17:00（北京时间，法定节假日除外）</w:t>
      </w:r>
    </w:p>
    <w:p w14:paraId="56309428">
      <w:pPr>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1.获取方式：网址为：</w:t>
      </w:r>
      <w:r>
        <w:rPr>
          <w:rFonts w:hint="eastAsia" w:ascii="宋体" w:hAnsi="宋体" w:eastAsia="宋体" w:cs="宋体"/>
          <w:color w:val="000000" w:themeColor="text1"/>
          <w:szCs w:val="21"/>
          <w:highlight w:val="none"/>
          <w:lang w:val="en-US" w:eastAsia="zh-CN"/>
          <w14:textFill>
            <w14:solidFill>
              <w14:schemeClr w14:val="tx1"/>
            </w14:solidFill>
          </w14:textFill>
        </w:rPr>
        <w:t>https://njsnzx.cn/#/detail?id=2917</w:t>
      </w:r>
      <w:r>
        <w:rPr>
          <w:rFonts w:hint="eastAsia" w:ascii="宋体" w:hAnsi="宋体" w:eastAsia="宋体" w:cs="宋体"/>
          <w:color w:val="000000" w:themeColor="text1"/>
          <w:szCs w:val="21"/>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34A541F9">
      <w:pPr>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售价：￥500元，本公告包含的招标文件售价总和。</w:t>
      </w:r>
    </w:p>
    <w:p w14:paraId="321B3DCE">
      <w:pPr>
        <w:keepNext w:val="0"/>
        <w:keepLines w:val="0"/>
        <w:pageBreakBefore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2.北京时间，法定节假日除外；未按照上述要求合法获取招标（采购）文件的，招标（采购）人将不予受理其投标（响应）。</w:t>
      </w:r>
    </w:p>
    <w:p w14:paraId="2F8948E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四、提交响应文件截止时间、开标时间和地点</w:t>
      </w:r>
    </w:p>
    <w:p w14:paraId="1960046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时间：202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月27日</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14:textFill>
            <w14:solidFill>
              <w14:schemeClr w14:val="tx1"/>
            </w14:solidFill>
          </w14:textFill>
        </w:rPr>
        <w:t>点</w:t>
      </w:r>
      <w:r>
        <w:rPr>
          <w:rFonts w:hint="eastAsia" w:ascii="宋体" w:hAnsi="宋体" w:eastAsia="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分（北京时间）</w:t>
      </w:r>
    </w:p>
    <w:p w14:paraId="00968A4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地点：南京市中山路99号1212室</w:t>
      </w:r>
    </w:p>
    <w:p w14:paraId="08EAB43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五、公告期限</w:t>
      </w:r>
    </w:p>
    <w:p w14:paraId="2F17CFC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自本公告发布之日起</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个工作日。</w:t>
      </w:r>
    </w:p>
    <w:p w14:paraId="3A6D6D7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六、其他补充事宜</w:t>
      </w:r>
    </w:p>
    <w:p w14:paraId="2B9A72E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1.集中考察或答疑：</w:t>
      </w:r>
    </w:p>
    <w:p w14:paraId="037AB84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本工程不组织集体踏勘，但供应商应自行踏勘现场，熟悉现场地形、道路和周围环境，了解一切可能影响施工、投标报价的因素，且供应商应对自行获得的资料、信息的正确性负全部责任，因此所需费用自行承担。一旦供应商中标，中标后不得以不完全了解施工现场为由，而提出额外的赔偿、补偿、增加费用和延长工期等要求，对此采购人可不予采纳。</w:t>
      </w:r>
    </w:p>
    <w:p w14:paraId="3BF69D5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2.响应文件份数：壹式</w:t>
      </w:r>
      <w:r>
        <w:rPr>
          <w:rFonts w:hint="eastAsia" w:ascii="宋体" w:hAnsi="宋体" w:eastAsia="宋体" w:cs="宋体"/>
          <w:color w:val="000000" w:themeColor="text1"/>
          <w:highlight w:val="none"/>
          <w:lang w:val="en-US" w:eastAsia="zh-CN"/>
          <w14:textFill>
            <w14:solidFill>
              <w14:schemeClr w14:val="tx1"/>
            </w14:solidFill>
          </w14:textFill>
        </w:rPr>
        <w:t>伍</w:t>
      </w:r>
      <w:r>
        <w:rPr>
          <w:rFonts w:hint="eastAsia" w:ascii="宋体" w:hAnsi="宋体" w:eastAsia="宋体" w:cs="宋体"/>
          <w:color w:val="000000" w:themeColor="text1"/>
          <w:highlight w:val="none"/>
          <w14:textFill>
            <w14:solidFill>
              <w14:schemeClr w14:val="tx1"/>
            </w14:solidFill>
          </w14:textFill>
        </w:rPr>
        <w:t>份（壹份正本、</w:t>
      </w:r>
      <w:r>
        <w:rPr>
          <w:rFonts w:hint="eastAsia" w:ascii="宋体" w:hAnsi="宋体" w:eastAsia="宋体" w:cs="宋体"/>
          <w:color w:val="000000" w:themeColor="text1"/>
          <w:highlight w:val="none"/>
          <w:lang w:val="en-US" w:eastAsia="zh-CN"/>
          <w14:textFill>
            <w14:solidFill>
              <w14:schemeClr w14:val="tx1"/>
            </w14:solidFill>
          </w14:textFill>
        </w:rPr>
        <w:t>肆</w:t>
      </w:r>
      <w:r>
        <w:rPr>
          <w:rFonts w:hint="eastAsia" w:ascii="宋体" w:hAnsi="宋体" w:eastAsia="宋体" w:cs="宋体"/>
          <w:color w:val="000000" w:themeColor="text1"/>
          <w:highlight w:val="none"/>
          <w14:textFill>
            <w14:solidFill>
              <w14:schemeClr w14:val="tx1"/>
            </w14:solidFill>
          </w14:textFill>
        </w:rPr>
        <w:t>份副本），电子版响应文件壹份（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p>
    <w:p w14:paraId="1FCD3CA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3.公告媒体</w:t>
      </w:r>
    </w:p>
    <w:p w14:paraId="2A4E782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1）本公告在中国药科大学招投标办公室网站发布，敬请各投标人关注；</w:t>
      </w:r>
    </w:p>
    <w:p w14:paraId="4828CEC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（2）若有关本次采购存在变动或修改，敬请各投标人及时关注中国药科大学招投标办公室网发布的关于本项目的信息更正公告。</w:t>
      </w:r>
    </w:p>
    <w:p w14:paraId="5C31878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4.采购项目需要落实的政府采购政策：</w:t>
      </w:r>
    </w:p>
    <w:p w14:paraId="18141EF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（1）政府采购促进中小企业发展</w:t>
      </w:r>
    </w:p>
    <w:p w14:paraId="2C801C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（2）政府采购支持监狱企业发展</w:t>
      </w:r>
    </w:p>
    <w:p w14:paraId="57AF7C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（3）政府采购促进残疾人就业</w:t>
      </w:r>
    </w:p>
    <w:p w14:paraId="134AB69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（4）政府采购鼓励采购节能环保产品</w:t>
      </w:r>
    </w:p>
    <w:p w14:paraId="19DB173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5.本项目投标前需缴纳</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保证金，金额：人民币</w:t>
      </w:r>
      <w:r>
        <w:rPr>
          <w:rFonts w:hint="eastAsia" w:ascii="宋体" w:hAnsi="宋体" w:eastAsia="宋体" w:cs="宋体"/>
          <w:color w:val="000000" w:themeColor="text1"/>
          <w:highlight w:val="none"/>
          <w:lang w:val="en-US" w:eastAsia="zh-CN"/>
          <w14:textFill>
            <w14:solidFill>
              <w14:schemeClr w14:val="tx1"/>
            </w14:solidFill>
          </w14:textFill>
        </w:rPr>
        <w:t>150</w:t>
      </w:r>
      <w:r>
        <w:rPr>
          <w:rFonts w:hint="eastAsia" w:ascii="宋体" w:hAnsi="宋体" w:eastAsia="宋体" w:cs="宋体"/>
          <w:color w:val="000000" w:themeColor="text1"/>
          <w:highlight w:val="none"/>
          <w14:textFill>
            <w14:solidFill>
              <w14:schemeClr w14:val="tx1"/>
            </w14:solidFill>
          </w14:textFill>
        </w:rPr>
        <w:t>00元（大写：</w:t>
      </w:r>
      <w:r>
        <w:rPr>
          <w:rFonts w:hint="eastAsia" w:ascii="宋体" w:hAnsi="宋体" w:eastAsia="宋体" w:cs="宋体"/>
          <w:color w:val="000000" w:themeColor="text1"/>
          <w:highlight w:val="none"/>
          <w:lang w:val="en-US" w:eastAsia="zh-CN"/>
          <w14:textFill>
            <w14:solidFill>
              <w14:schemeClr w14:val="tx1"/>
            </w14:solidFill>
          </w14:textFill>
        </w:rPr>
        <w:t>壹万伍仟圆</w:t>
      </w:r>
      <w:r>
        <w:rPr>
          <w:rFonts w:hint="eastAsia" w:ascii="宋体" w:hAnsi="宋体" w:eastAsia="宋体" w:cs="宋体"/>
          <w:color w:val="000000" w:themeColor="text1"/>
          <w:highlight w:val="none"/>
          <w14:textFill>
            <w14:solidFill>
              <w14:schemeClr w14:val="tx1"/>
            </w14:solidFill>
          </w14:textFill>
        </w:rPr>
        <w:t>整），支付信息详见招标文件。</w:t>
      </w:r>
    </w:p>
    <w:p w14:paraId="54B2BD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七、对本次招标提出询问，请按以下方式联系。</w:t>
      </w:r>
    </w:p>
    <w:p w14:paraId="3D94FED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1.采购人信息</w:t>
      </w:r>
    </w:p>
    <w:p w14:paraId="30DD6BF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名称：中国药科大学</w:t>
      </w:r>
    </w:p>
    <w:p w14:paraId="157A9A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地址：南京市江宁区龙眠大道639号</w:t>
      </w:r>
    </w:p>
    <w:p w14:paraId="6B1D5BF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联系人：李老师、</w:t>
      </w:r>
      <w:r>
        <w:rPr>
          <w:rFonts w:hint="eastAsia" w:cs="宋体"/>
          <w:color w:val="000000" w:themeColor="text1"/>
          <w:sz w:val="21"/>
          <w:szCs w:val="21"/>
          <w:highlight w:val="none"/>
          <w:u w:val="none"/>
          <w:lang w:val="en-US" w:eastAsia="zh-CN"/>
          <w14:textFill>
            <w14:solidFill>
              <w14:schemeClr w14:val="tx1"/>
            </w14:solidFill>
          </w14:textFill>
        </w:rPr>
        <w:t>钱</w:t>
      </w:r>
      <w:r>
        <w:rPr>
          <w:rFonts w:hint="eastAsia" w:ascii="宋体" w:hAnsi="宋体" w:eastAsia="宋体" w:cs="宋体"/>
          <w:color w:val="000000" w:themeColor="text1"/>
          <w:sz w:val="21"/>
          <w:szCs w:val="21"/>
          <w:highlight w:val="none"/>
          <w:u w:val="none"/>
          <w14:textFill>
            <w14:solidFill>
              <w14:schemeClr w14:val="tx1"/>
            </w14:solidFill>
          </w14:textFill>
        </w:rPr>
        <w:t>老师</w:t>
      </w:r>
    </w:p>
    <w:p w14:paraId="5F64283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联系方式：025-86185029、025-86185254</w:t>
      </w:r>
    </w:p>
    <w:p w14:paraId="0242D7D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2.采购代理机构信息</w:t>
      </w:r>
    </w:p>
    <w:p w14:paraId="66D3237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名称：南京苏宁工程咨询有限公司</w:t>
      </w:r>
    </w:p>
    <w:p w14:paraId="0D7068A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地址：南京市鼓楼区中山路99号1212室</w:t>
      </w:r>
    </w:p>
    <w:p w14:paraId="432C2D0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联系方式：李</w:t>
      </w:r>
      <w:r>
        <w:rPr>
          <w:rFonts w:hint="eastAsia" w:ascii="宋体" w:hAnsi="宋体" w:eastAsia="宋体" w:cs="宋体"/>
          <w:color w:val="000000" w:themeColor="text1"/>
          <w:highlight w:val="none"/>
          <w:lang w:val="en-US" w:eastAsia="zh-CN"/>
          <w14:textFill>
            <w14:solidFill>
              <w14:schemeClr w14:val="tx1"/>
            </w14:solidFill>
          </w14:textFill>
        </w:rPr>
        <w:t>佳蓉</w:t>
      </w:r>
      <w:r>
        <w:rPr>
          <w:rFonts w:hint="eastAsia" w:ascii="宋体" w:hAnsi="宋体" w:eastAsia="宋体" w:cs="宋体"/>
          <w:color w:val="000000" w:themeColor="text1"/>
          <w:highlight w:val="none"/>
          <w14:textFill>
            <w14:solidFill>
              <w14:schemeClr w14:val="tx1"/>
            </w14:solidFill>
          </w14:textFill>
        </w:rPr>
        <w:t xml:space="preserve"> 025-</w:t>
      </w:r>
      <w:r>
        <w:rPr>
          <w:rFonts w:hint="eastAsia" w:ascii="宋体" w:hAnsi="宋体" w:eastAsia="宋体" w:cs="宋体"/>
          <w:color w:val="000000" w:themeColor="text1"/>
          <w:highlight w:val="none"/>
          <w:lang w:eastAsia="zh-CN"/>
          <w14:textFill>
            <w14:solidFill>
              <w14:schemeClr w14:val="tx1"/>
            </w14:solidFill>
          </w14:textFill>
        </w:rPr>
        <w:t>84200809</w:t>
      </w:r>
    </w:p>
    <w:p w14:paraId="12647EB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项目联系人：李</w:t>
      </w:r>
      <w:r>
        <w:rPr>
          <w:rFonts w:hint="eastAsia" w:ascii="宋体" w:hAnsi="宋体" w:eastAsia="宋体" w:cs="宋体"/>
          <w:color w:val="000000" w:themeColor="text1"/>
          <w:highlight w:val="none"/>
          <w:lang w:val="en-US" w:eastAsia="zh-CN"/>
          <w14:textFill>
            <w14:solidFill>
              <w14:schemeClr w14:val="tx1"/>
            </w14:solidFill>
          </w14:textFill>
        </w:rPr>
        <w:t>佳蓉</w:t>
      </w:r>
    </w:p>
    <w:p w14:paraId="7146BA0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电话：025-</w:t>
      </w:r>
      <w:r>
        <w:rPr>
          <w:rFonts w:hint="eastAsia" w:ascii="宋体" w:hAnsi="宋体" w:eastAsia="宋体" w:cs="宋体"/>
          <w:color w:val="000000" w:themeColor="text1"/>
          <w:highlight w:val="none"/>
          <w:lang w:eastAsia="zh-CN"/>
          <w14:textFill>
            <w14:solidFill>
              <w14:schemeClr w14:val="tx1"/>
            </w14:solidFill>
          </w14:textFill>
        </w:rPr>
        <w:t>84200809</w:t>
      </w:r>
    </w:p>
    <w:p w14:paraId="6727229E">
      <w:pPr>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eastAsia" w:ascii="宋体" w:hAnsi="宋体" w:eastAsia="宋体" w:cs="宋体"/>
          <w:color w:val="000000" w:themeColor="text1"/>
          <w:sz w:val="36"/>
          <w:szCs w:val="36"/>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6FB9D294">
      <w:pPr>
        <w:jc w:val="center"/>
        <w:outlineLvl w:val="0"/>
        <w:rPr>
          <w:rFonts w:hint="eastAsia" w:ascii="宋体" w:hAnsi="宋体" w:eastAsia="宋体" w:cs="宋体"/>
          <w:color w:val="000000" w:themeColor="text1"/>
          <w:sz w:val="36"/>
          <w:szCs w:val="36"/>
          <w:highlight w:val="none"/>
          <w:lang w:val="zh-CN"/>
          <w14:textFill>
            <w14:solidFill>
              <w14:schemeClr w14:val="tx1"/>
            </w14:solidFill>
          </w14:textFill>
        </w:rPr>
      </w:pPr>
      <w:bookmarkStart w:id="4" w:name="_Toc23769"/>
      <w:r>
        <w:rPr>
          <w:rFonts w:hint="eastAsia" w:ascii="宋体" w:hAnsi="宋体" w:eastAsia="宋体" w:cs="宋体"/>
          <w:color w:val="000000" w:themeColor="text1"/>
          <w:sz w:val="36"/>
          <w:szCs w:val="36"/>
          <w:highlight w:val="none"/>
          <w:lang w:val="zh-CN"/>
          <w14:textFill>
            <w14:solidFill>
              <w14:schemeClr w14:val="tx1"/>
            </w14:solidFill>
          </w14:textFill>
        </w:rPr>
        <w:t>第二章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lang w:val="zh-CN"/>
          <w14:textFill>
            <w14:solidFill>
              <w14:schemeClr w14:val="tx1"/>
            </w14:solidFill>
          </w14:textFill>
        </w:rPr>
        <w:t>供应商须知</w:t>
      </w:r>
      <w:bookmarkEnd w:id="4"/>
    </w:p>
    <w:p w14:paraId="1E9EF401">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一、总则</w:t>
      </w:r>
    </w:p>
    <w:p w14:paraId="5D24BC7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1、适用法律</w:t>
      </w:r>
    </w:p>
    <w:p w14:paraId="260A828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 《中华人民共和国政府采购法》、《中华人民共和国政府采购法实施条例》、《政府采购货物和服务招标投标管理办法》等有关法律、规章和规定等。</w:t>
      </w:r>
    </w:p>
    <w:p w14:paraId="5AC7AC4D">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2、定义</w:t>
      </w:r>
    </w:p>
    <w:p w14:paraId="3A63C58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 “供应商”、“投标人”是指参加投标竞争，并符合招标文件规定资格条件的法人、其他组织或者自然人。</w:t>
      </w:r>
    </w:p>
    <w:p w14:paraId="7F32929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 “货物和服务”指本招标文件中所述产品及相关服务。</w:t>
      </w:r>
    </w:p>
    <w:p w14:paraId="60FF54B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 “用户或使用单位”是指使用服务的单位。</w:t>
      </w:r>
    </w:p>
    <w:p w14:paraId="390607F6">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3、政策功能</w:t>
      </w:r>
    </w:p>
    <w:p w14:paraId="4F96E46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w:t>
      </w:r>
      <w:r>
        <w:rPr>
          <w:rFonts w:hint="eastAsia" w:ascii="宋体" w:hAnsi="宋体" w:eastAsia="宋体" w:cs="宋体"/>
          <w:color w:val="000000" w:themeColor="text1"/>
          <w:highlight w:val="none"/>
          <w:lang w:val="zh-CN"/>
          <w14:textFill>
            <w14:solidFill>
              <w14:schemeClr w14:val="tx1"/>
            </w14:solidFill>
          </w14:textFill>
        </w:rPr>
        <w:t>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p>
    <w:p w14:paraId="3D62A12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E2252C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6BD0E08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655C985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3.5提供的产品属于信息安全产品的，供应商应当选择经国家认证的信息安全产品投标，并提供由中国信息安全认证中心按国家标准认证颁发的有效认证证书复印件。</w:t>
      </w:r>
    </w:p>
    <w:p w14:paraId="4694673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3.6提供的产品属于政府强制采购节能产品的，供应商应当选择经过认证的节能产品投标，并提供有效的节能产品认证证书复印件。</w:t>
      </w:r>
    </w:p>
    <w:p w14:paraId="446CEA8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3.7提供的产品属于环境标志产品的</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供应商应当选择经过认证的环境标志产品投标</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并提供有效的环境标志产品认证证书复印件。</w:t>
      </w:r>
    </w:p>
    <w:p w14:paraId="44DA1623">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二、招标文件</w:t>
      </w:r>
    </w:p>
    <w:p w14:paraId="5E941411">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4、招标文件组成</w:t>
      </w:r>
    </w:p>
    <w:p w14:paraId="75DAD7F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053C9E2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4.2 招标的最小单位是包。招标服务数量及技术要求中未分包的，供应商对要求提供的服务不得部分投标；招标服务数量及技术要求中已经分包的，应当以包为单位投标。</w:t>
      </w:r>
    </w:p>
    <w:p w14:paraId="7EDC731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4.3 招标文件如果要求供应商提交备选投标方案的，供应商可以提交备选方案；否则，备选方案将被拒绝。</w:t>
      </w:r>
    </w:p>
    <w:p w14:paraId="7F6FE0E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5、招标文件的澄清、修改</w:t>
      </w:r>
    </w:p>
    <w:p w14:paraId="6749519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5.1招标代理对已发出的招标文件进行必要澄清或者修改的，将在招标文件要求提交投标文件截止时间</w:t>
      </w:r>
      <w:r>
        <w:rPr>
          <w:rFonts w:hint="eastAsia" w:ascii="宋体" w:hAnsi="宋体" w:eastAsia="宋体" w:cs="宋体"/>
          <w:b/>
          <w:color w:val="000000" w:themeColor="text1"/>
          <w:highlight w:val="none"/>
          <w:u w:val="single"/>
          <w14:textFill>
            <w14:solidFill>
              <w14:schemeClr w14:val="tx1"/>
            </w14:solidFill>
          </w14:textFill>
        </w:rPr>
        <w:t>十五日</w:t>
      </w:r>
      <w:r>
        <w:rPr>
          <w:rFonts w:hint="eastAsia" w:ascii="宋体" w:hAnsi="宋体" w:eastAsia="宋体" w:cs="宋体"/>
          <w:color w:val="000000" w:themeColor="text1"/>
          <w:highlight w:val="none"/>
          <w14:textFill>
            <w14:solidFill>
              <w14:schemeClr w14:val="tx1"/>
            </w14:solidFill>
          </w14:textFill>
        </w:rPr>
        <w:t>前，在原招标公告媒体发布更正公告，该澄清或者修改的内容为招标文件的组成部分。</w:t>
      </w:r>
    </w:p>
    <w:p w14:paraId="5FD40BD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5.2 招标代理在招标文件要求提交投标文件截止时间前，有权决定延长投标截止时间和开标时间，并在原采购信息发布媒体上发布变更公告。</w:t>
      </w:r>
    </w:p>
    <w:p w14:paraId="24B97C6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5.3 供应商应在投标截止时间前关注原采购信息发布媒体上有关本招标项目有无变更公告。</w:t>
      </w:r>
    </w:p>
    <w:p w14:paraId="1D5C8D89">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三、投标</w:t>
      </w:r>
    </w:p>
    <w:p w14:paraId="4578E94E">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6、投标文件的语言、计量单位、货币和编制</w:t>
      </w:r>
    </w:p>
    <w:p w14:paraId="4FDDF57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p>
    <w:p w14:paraId="2EBC428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6.2 供应商所使用的计量单位应为国家法定计量单位。</w:t>
      </w:r>
    </w:p>
    <w:p w14:paraId="074BC66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6.3 供应商应用人民币报价。</w:t>
      </w:r>
    </w:p>
    <w:p w14:paraId="2A3A852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6.4 投标文件应字迹清楚、内容齐全、不得涂改。如有修改，修改处须有供应商公章和法定代表人或其授权的供应商代表签字。</w:t>
      </w:r>
    </w:p>
    <w:p w14:paraId="4FD22AC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6.5 投标文件应按照招标文件规定，统一用A4规格幅面打印、装订成册并编制目录，由于编排混乱导致投标文件被误读或查找不到，责任由供应商承担。</w:t>
      </w:r>
    </w:p>
    <w:p w14:paraId="0FD1C8E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6.6 投标文件应逐页编码，不得跳页（包括但不限于证明材料、声明及产品介绍、彩页等）。</w:t>
      </w:r>
    </w:p>
    <w:p w14:paraId="0D569C4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6.7 供应商应在投标文件中写清相应的项目编号、项目名称、供应商全称、地址、电话、传真等。</w:t>
      </w:r>
    </w:p>
    <w:p w14:paraId="4F33155B">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r>
        <w:rPr>
          <w:rFonts w:hint="eastAsia" w:ascii="宋体" w:hAnsi="宋体" w:eastAsia="宋体" w:cs="宋体"/>
          <w:b/>
          <w:color w:val="000000" w:themeColor="text1"/>
          <w:highlight w:val="none"/>
          <w14:textFill>
            <w14:solidFill>
              <w14:schemeClr w14:val="tx1"/>
            </w14:solidFill>
          </w14:textFill>
        </w:rPr>
        <w:t>、联合</w:t>
      </w:r>
      <w:r>
        <w:rPr>
          <w:rFonts w:hint="eastAsia" w:ascii="宋体" w:hAnsi="宋体" w:eastAsia="宋体" w:cs="宋体"/>
          <w:b/>
          <w:color w:val="000000" w:themeColor="text1"/>
          <w:highlight w:val="none"/>
          <w:lang w:val="en-US" w:eastAsia="zh-CN"/>
          <w14:textFill>
            <w14:solidFill>
              <w14:schemeClr w14:val="tx1"/>
            </w14:solidFill>
          </w14:textFill>
        </w:rPr>
        <w:t>体</w:t>
      </w:r>
    </w:p>
    <w:p w14:paraId="7899ED4D">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7.1</w:t>
      </w:r>
      <w:r>
        <w:rPr>
          <w:rFonts w:hint="eastAsia" w:ascii="宋体" w:hAnsi="宋体" w:eastAsia="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5D68C5B9">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w:t>
      </w:r>
      <w:r>
        <w:rPr>
          <w:rFonts w:hint="eastAsia" w:ascii="宋体" w:hAnsi="宋体" w:eastAsia="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3646A2DB">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7.3以联合体形式参加采购的，</w:t>
      </w:r>
      <w:r>
        <w:rPr>
          <w:rFonts w:hint="eastAsia" w:ascii="宋体" w:hAnsi="宋体" w:eastAsia="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3EAB811B">
      <w:pPr>
        <w:pageBreakBefore w:val="0"/>
        <w:kinsoku/>
        <w:wordWrap/>
        <w:overflowPunct/>
        <w:topLinePunct w:val="0"/>
        <w:autoSpaceDE w:val="0"/>
        <w:autoSpaceDN w:val="0"/>
        <w:bidi w:val="0"/>
        <w:adjustRightInd w:val="0"/>
        <w:snapToGrid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7.4 联合体各方之间应当签订联合体协议，明确约定联合体各方承担的工作和相应的责任，并将联合体协议连同响应文件一并提交。</w:t>
      </w:r>
    </w:p>
    <w:p w14:paraId="23BBBE37">
      <w:pPr>
        <w:pageBreakBefore w:val="0"/>
        <w:kinsoku/>
        <w:wordWrap/>
        <w:overflowPunct/>
        <w:topLinePunct w:val="0"/>
        <w:autoSpaceDE w:val="0"/>
        <w:autoSpaceDN w:val="0"/>
        <w:bidi w:val="0"/>
        <w:adjustRightInd w:val="0"/>
        <w:snapToGrid w:val="0"/>
        <w:spacing w:line="320" w:lineRule="atLeast"/>
        <w:ind w:firstLine="420"/>
        <w:textAlignment w:val="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7.5 以联合体形式参加政府采购活动的，联合体各方不得再单独参加或者与其他供应商另外组成联合体参加同一合同项下的政府采购活动。</w:t>
      </w:r>
    </w:p>
    <w:p w14:paraId="631CD46E">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8、投标费用</w:t>
      </w:r>
    </w:p>
    <w:p w14:paraId="751FA1A5">
      <w:pPr>
        <w:pageBreakBefore w:val="0"/>
        <w:kinsoku/>
        <w:wordWrap/>
        <w:overflowPunct/>
        <w:topLinePunct w:val="0"/>
        <w:bidi w:val="0"/>
        <w:spacing w:line="320" w:lineRule="atLeast"/>
        <w:ind w:firstLine="411" w:firstLineChars="196"/>
        <w:textAlignment w:val="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8.1本项目的成交供应商须在领取成交通知书时向采购代理机构一次性缴纳采购代理服务费。</w:t>
      </w:r>
    </w:p>
    <w:p w14:paraId="22EB7ACF">
      <w:pPr>
        <w:pageBreakBefore w:val="0"/>
        <w:kinsoku/>
        <w:wordWrap/>
        <w:overflowPunct/>
        <w:topLinePunct w:val="0"/>
        <w:bidi w:val="0"/>
        <w:spacing w:line="320" w:lineRule="atLeast"/>
        <w:ind w:firstLine="411" w:firstLineChars="196"/>
        <w:textAlignment w:val="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8.2</w:t>
      </w:r>
      <w:r>
        <w:rPr>
          <w:rFonts w:hint="eastAsia" w:ascii="宋体" w:hAnsi="宋体" w:eastAsia="宋体" w:cs="宋体"/>
          <w:color w:val="000000" w:themeColor="text1"/>
          <w:highlight w:val="none"/>
          <w14:textFill>
            <w14:solidFill>
              <w14:schemeClr w14:val="tx1"/>
            </w14:solidFill>
          </w14:textFill>
        </w:rPr>
        <w:t>本次招标，中标人按《招标代理服务费管理暂行办法》（国家发展计划委员会计价格【2002】1980 号）代理服务招标收费标准的</w:t>
      </w: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14:textFill>
            <w14:solidFill>
              <w14:schemeClr w14:val="tx1"/>
            </w14:solidFill>
          </w14:textFill>
        </w:rPr>
        <w:t>%计算，</w:t>
      </w:r>
      <w:r>
        <w:rPr>
          <w:rFonts w:hint="eastAsia" w:ascii="宋体" w:hAnsi="宋体" w:eastAsia="宋体" w:cs="宋体"/>
          <w:color w:val="000000" w:themeColor="text1"/>
          <w:highlight w:val="none"/>
          <w:lang w:val="en-US" w:eastAsia="zh-CN"/>
          <w14:textFill>
            <w14:solidFill>
              <w14:schemeClr w14:val="tx1"/>
            </w14:solidFill>
          </w14:textFill>
        </w:rPr>
        <w:t>不足3000元，按3000元计取，</w:t>
      </w:r>
      <w:r>
        <w:rPr>
          <w:rFonts w:hint="eastAsia" w:ascii="宋体" w:hAnsi="宋体" w:eastAsia="宋体" w:cs="宋体"/>
          <w:color w:val="000000" w:themeColor="text1"/>
          <w:highlight w:val="none"/>
          <w14:textFill>
            <w14:solidFill>
              <w14:schemeClr w14:val="tx1"/>
            </w14:solidFill>
          </w14:textFill>
        </w:rPr>
        <w:t>向招标代理机构支付招标服务费。该项费用请投标人综合考虑在投标报价中，后期采购人不单独列支，必须在领取中标通知书前向招标代理机构支付招标服务费。</w:t>
      </w:r>
      <w:r>
        <w:rPr>
          <w:rFonts w:hint="eastAsia" w:ascii="宋体" w:hAnsi="宋体" w:eastAsia="宋体" w:cs="宋体"/>
          <w:i w:val="0"/>
          <w:iCs w:val="0"/>
          <w:color w:val="000000" w:themeColor="text1"/>
          <w:highlight w:val="none"/>
          <w14:textFill>
            <w14:solidFill>
              <w14:schemeClr w14:val="tx1"/>
            </w14:solidFill>
          </w14:textFill>
        </w:rPr>
        <w:t>请供应商予以关注并核算到总报价中，无需在投标报价表中单列。</w:t>
      </w:r>
    </w:p>
    <w:p w14:paraId="2AE1E829">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9、投标文件组成</w:t>
      </w:r>
    </w:p>
    <w:p w14:paraId="19741EA9">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9.1供应商应当根据招标文件要求编制投标文件，投标文件应对招标文件提出的要求和条件作出实质性响应，并在《商务条款偏离表》和《技术条款偏离表》等处逐条标明满足与否。</w:t>
      </w:r>
    </w:p>
    <w:p w14:paraId="6EDCBAC0">
      <w:pPr>
        <w:pageBreakBefore w:val="0"/>
        <w:kinsoku/>
        <w:wordWrap/>
        <w:overflowPunct/>
        <w:topLinePunct w:val="0"/>
        <w:bidi w:val="0"/>
        <w:spacing w:line="320" w:lineRule="atLeast"/>
        <w:ind w:firstLine="412"/>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 供应商根据招标文件载明的标的采购项目实际情况，拟在中标后将中标项目的非主体、非关键性工作交由他人完成的，应当在投标文件中载明。</w:t>
      </w:r>
    </w:p>
    <w:p w14:paraId="1B37B949">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9.3 投标文件由商务部分、技术部分、价格部分，以及其他部分组成。</w:t>
      </w:r>
    </w:p>
    <w:p w14:paraId="46999867">
      <w:pPr>
        <w:pageBreakBefore w:val="0"/>
        <w:kinsoku/>
        <w:wordWrap/>
        <w:overflowPunct/>
        <w:topLinePunct w:val="0"/>
        <w:bidi w:val="0"/>
        <w:spacing w:line="320" w:lineRule="atLeast"/>
        <w:ind w:firstLine="422"/>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10、投标文件的商务部分</w:t>
      </w:r>
    </w:p>
    <w:p w14:paraId="32FBBA2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10.1 商务部分是证明供应商有资格参加投标和中标后有能力履行合同的文件，这些文件应能满足招标的要求，包括但不限于下列文件，其中加</w:t>
      </w:r>
      <w:r>
        <w:rPr>
          <w:rFonts w:hint="eastAsia" w:ascii="宋体" w:hAnsi="宋体" w:eastAsia="宋体" w:cs="宋体"/>
          <w:b/>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项目不得有缺失或无效。</w:t>
      </w:r>
    </w:p>
    <w:p w14:paraId="0DA78C68">
      <w:pPr>
        <w:pageBreakBefore w:val="0"/>
        <w:kinsoku/>
        <w:wordWrap/>
        <w:overflowPunct/>
        <w:topLinePunct w:val="0"/>
        <w:autoSpaceDE w:val="0"/>
        <w:autoSpaceDN w:val="0"/>
        <w:bidi w:val="0"/>
        <w:adjustRightInd w:val="0"/>
        <w:snapToGrid w:val="0"/>
        <w:spacing w:line="320" w:lineRule="atLeast"/>
        <w:ind w:firstLine="422" w:firstLineChars="200"/>
        <w:textAlignment w:val="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t>（1）★投标申请及声明；</w:t>
      </w:r>
    </w:p>
    <w:p w14:paraId="34E53389">
      <w:pPr>
        <w:pageBreakBefore w:val="0"/>
        <w:widowControl/>
        <w:kinsoku/>
        <w:wordWrap/>
        <w:overflowPunct/>
        <w:topLinePunct w:val="0"/>
        <w:bidi w:val="0"/>
        <w:adjustRightInd w:val="0"/>
        <w:snapToGrid w:val="0"/>
        <w:spacing w:line="320" w:lineRule="atLeast"/>
        <w:ind w:firstLine="420"/>
        <w:jc w:val="left"/>
        <w:textAlignment w:val="auto"/>
        <w:rPr>
          <w:rFonts w:hint="eastAsia" w:ascii="宋体" w:hAnsi="宋体" w:eastAsia="宋体" w:cs="宋体"/>
          <w:b/>
          <w:color w:val="000000" w:themeColor="text1"/>
          <w:kern w:val="0"/>
          <w:szCs w:val="21"/>
          <w:highlight w:val="none"/>
          <w:lang w:val="zh-CN"/>
          <w14:textFill>
            <w14:solidFill>
              <w14:schemeClr w14:val="tx1"/>
            </w14:solidFill>
          </w14:textFill>
        </w:rPr>
      </w:pPr>
      <w:r>
        <w:rPr>
          <w:rFonts w:hint="eastAsia" w:ascii="宋体" w:hAnsi="宋体" w:eastAsia="宋体" w:cs="宋体"/>
          <w:b/>
          <w:color w:val="000000" w:themeColor="text1"/>
          <w:kern w:val="0"/>
          <w:szCs w:val="21"/>
          <w:highlight w:val="none"/>
          <w:lang w:val="zh-CN"/>
          <w14:textFill>
            <w14:solidFill>
              <w14:schemeClr w14:val="tx1"/>
            </w14:solidFill>
          </w14:textFill>
        </w:rPr>
        <w:t>（2）</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kern w:val="0"/>
          <w:szCs w:val="21"/>
          <w:highlight w:val="none"/>
          <w:lang w:val="zh-CN"/>
          <w14:textFill>
            <w14:solidFill>
              <w14:schemeClr w14:val="tx1"/>
            </w14:solidFill>
          </w14:textFill>
        </w:rPr>
        <w:t>法定代表人授权委托书及委托代理人的身份证复印件；</w:t>
      </w:r>
    </w:p>
    <w:p w14:paraId="63087A14">
      <w:pPr>
        <w:pageBreakBefore w:val="0"/>
        <w:kinsoku/>
        <w:wordWrap/>
        <w:overflowPunct/>
        <w:topLinePunct w:val="0"/>
        <w:autoSpaceDE w:val="0"/>
        <w:autoSpaceDN w:val="0"/>
        <w:bidi w:val="0"/>
        <w:adjustRightInd w:val="0"/>
        <w:snapToGrid w:val="0"/>
        <w:spacing w:line="320" w:lineRule="atLeast"/>
        <w:ind w:firstLine="422" w:firstLineChars="200"/>
        <w:textAlignment w:val="auto"/>
        <w:rPr>
          <w:rFonts w:hint="eastAsia" w:ascii="宋体" w:hAnsi="宋体" w:eastAsia="宋体" w:cs="宋体"/>
          <w:b/>
          <w:color w:val="000000" w:themeColor="text1"/>
          <w:kern w:val="0"/>
          <w:szCs w:val="21"/>
          <w:highlight w:val="none"/>
          <w:lang w:val="zh-CN"/>
          <w14:textFill>
            <w14:solidFill>
              <w14:schemeClr w14:val="tx1"/>
            </w14:solidFill>
          </w14:textFill>
        </w:rPr>
      </w:pPr>
      <w:r>
        <w:rPr>
          <w:rFonts w:hint="eastAsia" w:ascii="宋体" w:hAnsi="宋体" w:eastAsia="宋体" w:cs="宋体"/>
          <w:b/>
          <w:color w:val="000000" w:themeColor="text1"/>
          <w:kern w:val="0"/>
          <w:szCs w:val="21"/>
          <w:highlight w:val="none"/>
          <w:lang w:val="zh-CN"/>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3</w:t>
      </w:r>
      <w:r>
        <w:rPr>
          <w:rFonts w:hint="eastAsia" w:ascii="宋体" w:hAnsi="宋体" w:eastAsia="宋体" w:cs="宋体"/>
          <w:b/>
          <w:color w:val="000000" w:themeColor="text1"/>
          <w:kern w:val="0"/>
          <w:szCs w:val="21"/>
          <w:highlight w:val="none"/>
          <w:lang w:val="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第一章招标</w:t>
      </w:r>
      <w:r>
        <w:rPr>
          <w:rFonts w:hint="eastAsia" w:ascii="宋体" w:hAnsi="宋体" w:eastAsia="宋体" w:cs="宋体"/>
          <w:b/>
          <w:color w:val="000000" w:themeColor="text1"/>
          <w:kern w:val="0"/>
          <w:szCs w:val="21"/>
          <w:highlight w:val="none"/>
          <w:lang w:val="en-US" w:eastAsia="zh-CN"/>
          <w14:textFill>
            <w14:solidFill>
              <w14:schemeClr w14:val="tx1"/>
            </w14:solidFill>
          </w14:textFill>
        </w:rPr>
        <w:t>公告</w:t>
      </w:r>
      <w:r>
        <w:rPr>
          <w:rFonts w:hint="eastAsia" w:ascii="宋体" w:hAnsi="宋体" w:eastAsia="宋体" w:cs="宋体"/>
          <w:b/>
          <w:color w:val="000000" w:themeColor="text1"/>
          <w:kern w:val="0"/>
          <w:szCs w:val="21"/>
          <w:highlight w:val="none"/>
          <w14:textFill>
            <w14:solidFill>
              <w14:schemeClr w14:val="tx1"/>
            </w14:solidFill>
          </w14:textFill>
        </w:rPr>
        <w:t>中</w:t>
      </w:r>
      <w:r>
        <w:rPr>
          <w:rFonts w:hint="eastAsia" w:ascii="宋体" w:hAnsi="宋体" w:eastAsia="宋体" w:cs="宋体"/>
          <w:b/>
          <w:color w:val="000000" w:themeColor="text1"/>
          <w:szCs w:val="21"/>
          <w:highlight w:val="none"/>
          <w:lang w:val="zh-CN"/>
          <w14:textFill>
            <w14:solidFill>
              <w14:schemeClr w14:val="tx1"/>
            </w14:solidFill>
          </w14:textFill>
        </w:rPr>
        <w:t>《中华人民共和国政府采购法》规定的资格条件证明文件</w:t>
      </w:r>
      <w:r>
        <w:rPr>
          <w:rFonts w:hint="eastAsia" w:ascii="宋体" w:hAnsi="宋体" w:eastAsia="宋体" w:cs="宋体"/>
          <w:b/>
          <w:color w:val="000000" w:themeColor="text1"/>
          <w:kern w:val="0"/>
          <w:szCs w:val="21"/>
          <w:highlight w:val="none"/>
          <w:lang w:val="zh-CN"/>
          <w14:textFill>
            <w14:solidFill>
              <w14:schemeClr w14:val="tx1"/>
            </w14:solidFill>
          </w14:textFill>
        </w:rPr>
        <w:t>；</w:t>
      </w:r>
    </w:p>
    <w:p w14:paraId="78C8FA7E">
      <w:pPr>
        <w:pageBreakBefore w:val="0"/>
        <w:kinsoku/>
        <w:wordWrap/>
        <w:overflowPunct/>
        <w:topLinePunct w:val="0"/>
        <w:autoSpaceDE w:val="0"/>
        <w:autoSpaceDN w:val="0"/>
        <w:bidi w:val="0"/>
        <w:adjustRightInd w:val="0"/>
        <w:snapToGrid w:val="0"/>
        <w:spacing w:line="320" w:lineRule="atLeast"/>
        <w:ind w:left="1052" w:leftChars="200" w:hanging="632" w:hangingChars="300"/>
        <w:textAlignment w:val="auto"/>
        <w:rPr>
          <w:rFonts w:hint="eastAsia" w:ascii="宋体" w:hAnsi="宋体" w:eastAsia="宋体" w:cs="宋体"/>
          <w:b/>
          <w:color w:val="000000" w:themeColor="text1"/>
          <w:kern w:val="0"/>
          <w:szCs w:val="21"/>
          <w:highlight w:val="none"/>
          <w:lang w:val="zh-CN"/>
          <w14:textFill>
            <w14:solidFill>
              <w14:schemeClr w14:val="tx1"/>
            </w14:solidFill>
          </w14:textFill>
        </w:rPr>
      </w:pPr>
      <w:r>
        <w:rPr>
          <w:rFonts w:hint="eastAsia" w:ascii="宋体" w:hAnsi="宋体" w:eastAsia="宋体" w:cs="宋体"/>
          <w:b/>
          <w:color w:val="000000" w:themeColor="text1"/>
          <w:kern w:val="0"/>
          <w:szCs w:val="21"/>
          <w:highlight w:val="none"/>
          <w:lang w:val="zh-CN"/>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4</w:t>
      </w:r>
      <w:r>
        <w:rPr>
          <w:rFonts w:hint="eastAsia" w:ascii="宋体" w:hAnsi="宋体" w:eastAsia="宋体" w:cs="宋体"/>
          <w:b/>
          <w:color w:val="000000" w:themeColor="text1"/>
          <w:kern w:val="0"/>
          <w:szCs w:val="21"/>
          <w:highlight w:val="none"/>
          <w:lang w:val="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第一章招标</w:t>
      </w:r>
      <w:r>
        <w:rPr>
          <w:rFonts w:hint="eastAsia" w:ascii="宋体" w:hAnsi="宋体" w:eastAsia="宋体" w:cs="宋体"/>
          <w:b/>
          <w:color w:val="000000" w:themeColor="text1"/>
          <w:kern w:val="0"/>
          <w:szCs w:val="21"/>
          <w:highlight w:val="none"/>
          <w:lang w:val="en-US" w:eastAsia="zh-CN"/>
          <w14:textFill>
            <w14:solidFill>
              <w14:schemeClr w14:val="tx1"/>
            </w14:solidFill>
          </w14:textFill>
        </w:rPr>
        <w:t>公告</w:t>
      </w:r>
      <w:r>
        <w:rPr>
          <w:rFonts w:hint="eastAsia" w:ascii="宋体" w:hAnsi="宋体" w:eastAsia="宋体" w:cs="宋体"/>
          <w:b/>
          <w:color w:val="000000" w:themeColor="text1"/>
          <w:kern w:val="0"/>
          <w:szCs w:val="21"/>
          <w:highlight w:val="none"/>
          <w14:textFill>
            <w14:solidFill>
              <w14:schemeClr w14:val="tx1"/>
            </w14:solidFill>
          </w14:textFill>
        </w:rPr>
        <w:t>中</w:t>
      </w:r>
      <w:r>
        <w:rPr>
          <w:rFonts w:hint="eastAsia" w:ascii="宋体" w:hAnsi="宋体" w:eastAsia="宋体" w:cs="宋体"/>
          <w:b/>
          <w:color w:val="000000" w:themeColor="text1"/>
          <w:szCs w:val="21"/>
          <w:highlight w:val="none"/>
          <w14:textFill>
            <w14:solidFill>
              <w14:schemeClr w14:val="tx1"/>
            </w14:solidFill>
          </w14:textFill>
        </w:rPr>
        <w:t>本项目的特定资格要求证明文件</w:t>
      </w:r>
      <w:r>
        <w:rPr>
          <w:rFonts w:hint="eastAsia" w:ascii="宋体" w:hAnsi="宋体" w:eastAsia="宋体" w:cs="宋体"/>
          <w:b/>
          <w:color w:val="000000" w:themeColor="text1"/>
          <w:szCs w:val="21"/>
          <w:highlight w:val="none"/>
          <w:lang w:eastAsia="zh-CN"/>
          <w14:textFill>
            <w14:solidFill>
              <w14:schemeClr w14:val="tx1"/>
            </w14:solidFill>
          </w14:textFill>
        </w:rPr>
        <w:t>（</w:t>
      </w:r>
      <w:r>
        <w:rPr>
          <w:rFonts w:hint="eastAsia" w:ascii="宋体" w:hAnsi="宋体" w:eastAsia="宋体" w:cs="宋体"/>
          <w:b/>
          <w:color w:val="000000" w:themeColor="text1"/>
          <w:szCs w:val="21"/>
          <w:highlight w:val="none"/>
          <w:lang w:val="en-US" w:eastAsia="zh-CN"/>
          <w14:textFill>
            <w14:solidFill>
              <w14:schemeClr w14:val="tx1"/>
            </w14:solidFill>
          </w14:textFill>
        </w:rPr>
        <w:t>如有</w:t>
      </w:r>
      <w:r>
        <w:rPr>
          <w:rFonts w:hint="eastAsia" w:ascii="宋体" w:hAnsi="宋体" w:eastAsia="宋体" w:cs="宋体"/>
          <w:b/>
          <w:color w:val="000000" w:themeColor="text1"/>
          <w:szCs w:val="21"/>
          <w:highlight w:val="none"/>
          <w:lang w:eastAsia="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w:t>
      </w:r>
    </w:p>
    <w:p w14:paraId="1000FF25">
      <w:pPr>
        <w:pageBreakBefore w:val="0"/>
        <w:widowControl/>
        <w:kinsoku/>
        <w:wordWrap/>
        <w:overflowPunct/>
        <w:topLinePunct w:val="0"/>
        <w:bidi w:val="0"/>
        <w:adjustRightInd w:val="0"/>
        <w:snapToGrid w:val="0"/>
        <w:spacing w:line="320" w:lineRule="atLeast"/>
        <w:ind w:firstLine="420"/>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5</w:t>
      </w:r>
      <w:r>
        <w:rPr>
          <w:rFonts w:hint="eastAsia" w:ascii="宋体" w:hAnsi="宋体" w:eastAsia="宋体" w:cs="宋体"/>
          <w:color w:val="000000" w:themeColor="text1"/>
          <w:kern w:val="0"/>
          <w:szCs w:val="21"/>
          <w:highlight w:val="none"/>
          <w:lang w:val="zh-CN"/>
          <w14:textFill>
            <w14:solidFill>
              <w14:schemeClr w14:val="tx1"/>
            </w14:solidFill>
          </w14:textFill>
        </w:rPr>
        <w:t>）《商务条款偏离表》；</w:t>
      </w:r>
    </w:p>
    <w:p w14:paraId="5ECCC6FA">
      <w:pPr>
        <w:pageBreakBefore w:val="0"/>
        <w:widowControl/>
        <w:kinsoku/>
        <w:wordWrap/>
        <w:overflowPunct/>
        <w:topLinePunct w:val="0"/>
        <w:bidi w:val="0"/>
        <w:adjustRightInd w:val="0"/>
        <w:snapToGrid w:val="0"/>
        <w:spacing w:line="320" w:lineRule="atLeast"/>
        <w:ind w:firstLine="420"/>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6</w:t>
      </w:r>
      <w:r>
        <w:rPr>
          <w:rFonts w:hint="eastAsia" w:ascii="宋体" w:hAnsi="宋体" w:eastAsia="宋体" w:cs="宋体"/>
          <w:color w:val="000000" w:themeColor="text1"/>
          <w:kern w:val="0"/>
          <w:szCs w:val="21"/>
          <w:highlight w:val="none"/>
          <w:lang w:val="zh-CN"/>
          <w14:textFill>
            <w14:solidFill>
              <w14:schemeClr w14:val="tx1"/>
            </w14:solidFill>
          </w14:textFill>
        </w:rPr>
        <w:t>）合同草案条款；</w:t>
      </w:r>
    </w:p>
    <w:p w14:paraId="31881899">
      <w:pPr>
        <w:pageBreakBefore w:val="0"/>
        <w:kinsoku/>
        <w:wordWrap/>
        <w:overflowPunct/>
        <w:topLinePunct w:val="0"/>
        <w:bidi w:val="0"/>
        <w:adjustRightInd w:val="0"/>
        <w:snapToGrid w:val="0"/>
        <w:spacing w:line="320" w:lineRule="atLeast"/>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（7）供应商认为需要</w:t>
      </w:r>
      <w:r>
        <w:rPr>
          <w:rFonts w:hint="eastAsia" w:ascii="宋体" w:hAnsi="宋体" w:eastAsia="宋体" w:cs="宋体"/>
          <w:color w:val="000000" w:themeColor="text1"/>
          <w:kern w:val="0"/>
          <w:szCs w:val="21"/>
          <w:highlight w:val="none"/>
          <w:lang w:val="zh-CN"/>
          <w14:textFill>
            <w14:solidFill>
              <w14:schemeClr w14:val="tx1"/>
            </w14:solidFill>
          </w14:textFill>
        </w:rPr>
        <w:t>提供的其他资格证明文件和商务资料。</w:t>
      </w:r>
    </w:p>
    <w:p w14:paraId="6E65D1AF">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11、投标文件的技术部分</w:t>
      </w:r>
    </w:p>
    <w:p w14:paraId="288A28B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 技术部分是证明供应商提供的产品和服务是合格的、并符合招标文件要求的证明文件，以及对投标报价表中的服务的详细说明，这些文件可以是文字资料、图纸和数据等。</w:t>
      </w:r>
    </w:p>
    <w:p w14:paraId="4E9B280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 若技术性能无特殊说明，则按国家有关部门最新颁布的标准及规范为准；</w:t>
      </w:r>
    </w:p>
    <w:p w14:paraId="4308E09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 提供的服务如与招标文件要求有不符之处，应说明其差别之所在，并在《技术条款偏离表》中逐条予以说明。</w:t>
      </w:r>
    </w:p>
    <w:p w14:paraId="100D6FA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 投标文件应按照招标文件要求提供技术资料、文件和有关证明，包括但不限于其中加</w:t>
      </w:r>
      <w:r>
        <w:rPr>
          <w:rFonts w:hint="eastAsia" w:ascii="宋体" w:hAnsi="宋体" w:eastAsia="宋体" w:cs="宋体"/>
          <w:b/>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项目不得有缺失或无效：</w:t>
      </w:r>
    </w:p>
    <w:p w14:paraId="46C8C92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（1）项目组成员一览表；</w:t>
      </w:r>
    </w:p>
    <w:p w14:paraId="46D517B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（2）项目整体实施方案（格式自拟）；</w:t>
      </w:r>
    </w:p>
    <w:p w14:paraId="4C8A6B4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（3）服务承诺；</w:t>
      </w:r>
    </w:p>
    <w:p w14:paraId="66D5757C">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（4）供应商认为需要提供的其他技术资料。</w:t>
      </w:r>
    </w:p>
    <w:p w14:paraId="7BAE8931">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12、投标文件的价格部分</w:t>
      </w:r>
    </w:p>
    <w:p w14:paraId="4F3371B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12.1 价格部分是对投标服务价格构成的说明，每一项服务仅接受一个价格。</w:t>
      </w:r>
    </w:p>
    <w:p w14:paraId="0BF4953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12.2报价应包含完成本服务项目发生的所有含税费用、支付给员工的工资和国家强制缴纳的各种社会保障资金，以及供应商认为需要的其他费用等。</w:t>
      </w:r>
    </w:p>
    <w:p w14:paraId="4881E71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12.3 供应商的任何错漏、优惠、竞争性报价不得作为减轻责任、减少服务、增加收费、降低质量的理由。</w:t>
      </w:r>
    </w:p>
    <w:p w14:paraId="35A4697A">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12.</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 xml:space="preserve"> 评审中出现下列情形之一的，评审委员会应当启动异常低价投标（响应）审查程序：</w:t>
      </w:r>
    </w:p>
    <w:p w14:paraId="21414711">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（1）投标（响应）报价低于全部通过符合性审查供应商投标（响应）报价平均值</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04024B98">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6A3DD2A4">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Cs w:val="21"/>
          <w:highlight w:val="none"/>
          <w:lang w:val="en-US" w:eastAsia="zh-CN"/>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Cs w:val="21"/>
          <w:highlight w:val="none"/>
          <w:lang w:val="en-US" w:eastAsia="zh-CN"/>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w:t>
      </w:r>
    </w:p>
    <w:p w14:paraId="3FDF268A">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（4）评审委员会基于专业判断，认为供应商报价过低，有可能影响产品质量或者不能诚信履约的其他情形。</w:t>
      </w:r>
    </w:p>
    <w:p w14:paraId="552920AC">
      <w:pPr>
        <w:pStyle w:val="2"/>
        <w:pageBreakBefore w:val="0"/>
        <w:kinsoku/>
        <w:wordWrap/>
        <w:overflowPunct/>
        <w:topLinePunct w:val="0"/>
        <w:bidi w:val="0"/>
        <w:spacing w:line="320" w:lineRule="atLeast"/>
        <w:ind w:firstLine="420" w:firstLineChars="20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相关法律法规对供应商报价有规定的，从其规定。</w:t>
      </w:r>
    </w:p>
    <w:p w14:paraId="5D78F4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 xml:space="preserve">5 </w:t>
      </w:r>
      <w:r>
        <w:rPr>
          <w:rFonts w:hint="eastAsia" w:ascii="宋体" w:hAnsi="宋体" w:cs="宋体"/>
          <w:color w:val="000000" w:themeColor="text1"/>
          <w:szCs w:val="21"/>
          <w:highlight w:val="none"/>
          <w:lang w:val="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19BAC5">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58F8F2">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13、投标文件的其他部分</w:t>
      </w:r>
    </w:p>
    <w:p w14:paraId="2C281AE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13.1 其他部分由供应商根据编制投标文件需要提供的其他相关文件。</w:t>
      </w:r>
    </w:p>
    <w:p w14:paraId="0B95D09E">
      <w:pPr>
        <w:pageBreakBefore w:val="0"/>
        <w:kinsoku/>
        <w:wordWrap/>
        <w:overflowPunct/>
        <w:topLinePunct w:val="0"/>
        <w:bidi w:val="0"/>
        <w:spacing w:line="320" w:lineRule="atLeast"/>
        <w:ind w:right="-109" w:rightChars="-52" w:firstLine="422" w:firstLineChars="20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14、投标保证金:</w:t>
      </w:r>
    </w:p>
    <w:p w14:paraId="3BE3D8CD">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投标保证金金额：人民币</w:t>
      </w:r>
      <w:r>
        <w:rPr>
          <w:rFonts w:hint="eastAsia" w:ascii="宋体" w:hAnsi="宋体" w:eastAsia="宋体" w:cs="宋体"/>
          <w:color w:val="000000" w:themeColor="text1"/>
          <w:kern w:val="0"/>
          <w:szCs w:val="21"/>
          <w:highlight w:val="none"/>
          <w:lang w:val="en-US" w:eastAsia="zh-CN"/>
          <w14:textFill>
            <w14:solidFill>
              <w14:schemeClr w14:val="tx1"/>
            </w14:solidFill>
          </w14:textFill>
        </w:rPr>
        <w:t>15000</w:t>
      </w:r>
      <w:r>
        <w:rPr>
          <w:rFonts w:hint="eastAsia" w:ascii="宋体" w:hAnsi="宋体" w:eastAsia="宋体" w:cs="宋体"/>
          <w:color w:val="000000" w:themeColor="text1"/>
          <w:kern w:val="0"/>
          <w:szCs w:val="21"/>
          <w:highlight w:val="none"/>
          <w:lang w:val="zh-CN"/>
          <w14:textFill>
            <w14:solidFill>
              <w14:schemeClr w14:val="tx1"/>
            </w14:solidFill>
          </w14:textFill>
        </w:rPr>
        <w:t>元（大写：</w:t>
      </w:r>
      <w:r>
        <w:rPr>
          <w:rFonts w:hint="eastAsia" w:ascii="宋体" w:hAnsi="宋体" w:eastAsia="宋体" w:cs="宋体"/>
          <w:color w:val="000000" w:themeColor="text1"/>
          <w:kern w:val="0"/>
          <w:szCs w:val="21"/>
          <w:highlight w:val="none"/>
          <w:lang w:val="en-US" w:eastAsia="zh-CN"/>
          <w14:textFill>
            <w14:solidFill>
              <w14:schemeClr w14:val="tx1"/>
            </w14:solidFill>
          </w14:textFill>
        </w:rPr>
        <w:t>壹万伍仟</w:t>
      </w:r>
      <w:r>
        <w:rPr>
          <w:rFonts w:hint="eastAsia" w:ascii="宋体" w:hAnsi="宋体" w:eastAsia="宋体" w:cs="宋体"/>
          <w:color w:val="000000" w:themeColor="text1"/>
          <w:kern w:val="0"/>
          <w:szCs w:val="21"/>
          <w:highlight w:val="none"/>
          <w:lang w:val="zh-CN"/>
          <w14:textFill>
            <w14:solidFill>
              <w14:schemeClr w14:val="tx1"/>
            </w14:solidFill>
          </w14:textFill>
        </w:rPr>
        <w:t xml:space="preserve">圆整） </w:t>
      </w:r>
    </w:p>
    <w:p w14:paraId="0B0DD9AE">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 xml:space="preserve">投标保证金和服务费银行及账号： </w:t>
      </w:r>
    </w:p>
    <w:p w14:paraId="655BBBF7">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开户单位：南京苏宁工程咨询有限公司</w:t>
      </w:r>
    </w:p>
    <w:p w14:paraId="529B06B0">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 xml:space="preserve">开户银行：南京银行中山东路支行 </w:t>
      </w:r>
    </w:p>
    <w:p w14:paraId="1382E9E8">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 xml:space="preserve">账号：0168200000000605 </w:t>
      </w:r>
    </w:p>
    <w:p w14:paraId="00495EA2">
      <w:pPr>
        <w:pageBreakBefore w:val="0"/>
        <w:kinsoku/>
        <w:wordWrap/>
        <w:overflowPunct/>
        <w:topLinePunct w:val="0"/>
        <w:bidi w:val="0"/>
        <w:spacing w:line="320" w:lineRule="atLeast"/>
        <w:ind w:firstLine="493" w:firstLineChars="235"/>
        <w:textAlignment w:val="auto"/>
        <w:rPr>
          <w:rFonts w:hint="eastAsia" w:ascii="宋体" w:hAnsi="宋体" w:eastAsia="宋体" w:cs="宋体"/>
          <w:color w:val="000000" w:themeColor="text1"/>
          <w:kern w:val="0"/>
          <w:szCs w:val="21"/>
          <w:highlight w:val="none"/>
          <w:lang w:val="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汇款时需备注：</w:t>
      </w:r>
      <w:r>
        <w:rPr>
          <w:rFonts w:hint="eastAsia" w:ascii="宋体" w:hAnsi="宋体" w:eastAsia="宋体" w:cs="宋体"/>
          <w:color w:val="000000" w:themeColor="text1"/>
          <w:kern w:val="0"/>
          <w:szCs w:val="21"/>
          <w:highlight w:val="none"/>
          <w:lang w:val="zh-CN" w:eastAsia="zh-CN"/>
          <w14:textFill>
            <w14:solidFill>
              <w14:schemeClr w14:val="tx1"/>
            </w14:solidFill>
          </w14:textFill>
        </w:rPr>
        <w:t>SNZX-20260103</w:t>
      </w:r>
      <w:r>
        <w:rPr>
          <w:rFonts w:hint="eastAsia" w:ascii="宋体" w:hAnsi="宋体" w:eastAsia="宋体" w:cs="宋体"/>
          <w:color w:val="000000" w:themeColor="text1"/>
          <w:kern w:val="0"/>
          <w:szCs w:val="21"/>
          <w:highlight w:val="none"/>
          <w:lang w:val="zh-CN"/>
          <w14:textFill>
            <w14:solidFill>
              <w14:schemeClr w14:val="tx1"/>
            </w14:solidFill>
          </w14:textFill>
        </w:rPr>
        <w:t xml:space="preserve"> 保证金</w:t>
      </w:r>
    </w:p>
    <w:p w14:paraId="2E3FF15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kern w:val="0"/>
          <w:szCs w:val="21"/>
          <w:highlight w:val="none"/>
          <w:lang w:val="zh-CN" w:eastAsia="zh-CN"/>
          <w14:textFill>
            <w14:solidFill>
              <w14:schemeClr w14:val="tx1"/>
            </w14:solidFill>
          </w14:textFill>
        </w:rPr>
      </w:pPr>
      <w:r>
        <w:rPr>
          <w:rFonts w:hint="eastAsia" w:ascii="宋体" w:hAnsi="宋体" w:eastAsia="宋体" w:cs="宋体"/>
          <w:color w:val="000000" w:themeColor="text1"/>
          <w:kern w:val="0"/>
          <w:szCs w:val="21"/>
          <w:highlight w:val="none"/>
          <w:lang w:val="zh-CN"/>
          <w14:textFill>
            <w14:solidFill>
              <w14:schemeClr w14:val="tx1"/>
            </w14:solidFill>
          </w14:textFill>
        </w:rPr>
        <w:t>投标保证金应在投标截止时间前递交到南京苏宁工程咨询有限公司，如为联合体投标，须以</w:t>
      </w:r>
      <w:r>
        <w:rPr>
          <w:rFonts w:hint="eastAsia" w:ascii="宋体" w:hAnsi="宋体" w:eastAsia="宋体" w:cs="宋体"/>
          <w:color w:val="000000" w:themeColor="text1"/>
          <w:kern w:val="0"/>
          <w:szCs w:val="21"/>
          <w:highlight w:val="none"/>
          <w:lang w:val="zh-CN" w:eastAsia="zh-CN"/>
          <w14:textFill>
            <w14:solidFill>
              <w14:schemeClr w14:val="tx1"/>
            </w14:solidFill>
          </w14:textFill>
        </w:rPr>
        <w:t>联合体中牵头人的名义提交投标保证金</w:t>
      </w:r>
      <w:r>
        <w:rPr>
          <w:rFonts w:hint="eastAsia" w:ascii="宋体" w:hAnsi="宋体" w:eastAsia="宋体" w:cs="宋体"/>
          <w:color w:val="000000" w:themeColor="text1"/>
          <w:kern w:val="0"/>
          <w:szCs w:val="21"/>
          <w:highlight w:val="none"/>
          <w:lang w:val="zh-CN"/>
          <w14:textFill>
            <w14:solidFill>
              <w14:schemeClr w14:val="tx1"/>
            </w14:solidFill>
          </w14:textFill>
        </w:rPr>
        <w:t>。</w:t>
      </w:r>
    </w:p>
    <w:p w14:paraId="5DE2B79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15、投标有效期</w:t>
      </w:r>
    </w:p>
    <w:p w14:paraId="171EA3B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15.1 自开标之日起</w:t>
      </w:r>
      <w:r>
        <w:rPr>
          <w:rFonts w:hint="eastAsia" w:ascii="宋体" w:hAnsi="宋体" w:eastAsia="宋体" w:cs="宋体"/>
          <w:b/>
          <w:color w:val="000000" w:themeColor="text1"/>
          <w:highlight w:val="none"/>
          <w14:textFill>
            <w14:solidFill>
              <w14:schemeClr w14:val="tx1"/>
            </w14:solidFill>
          </w14:textFill>
        </w:rPr>
        <w:t>60天</w:t>
      </w:r>
      <w:r>
        <w:rPr>
          <w:rFonts w:hint="eastAsia" w:ascii="宋体" w:hAnsi="宋体" w:eastAsia="宋体" w:cs="宋体"/>
          <w:color w:val="000000" w:themeColor="text1"/>
          <w:highlight w:val="none"/>
          <w14:textFill>
            <w14:solidFill>
              <w14:schemeClr w14:val="tx1"/>
            </w14:solidFill>
          </w14:textFill>
        </w:rPr>
        <w:t>内投标有效。</w:t>
      </w:r>
    </w:p>
    <w:p w14:paraId="73A9DE7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15.2 在特殊情况下，在原投标有效期截止之前，招标代理可要求供应商同意延长投标有效期，这种要求与答复均以书面形式提交，供应商可拒绝这种要求。接受延长投标有效期的供应商将不会要求和允许修正其投标。</w:t>
      </w:r>
    </w:p>
    <w:p w14:paraId="3CC6E29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16、投标文件的份数、签署</w:t>
      </w:r>
    </w:p>
    <w:p w14:paraId="174C552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16.1 投标人应严格按照招标文件要求的份数准备投标文件，每份投标文件须清楚地标明“正本”或“副本”字样。一旦正本和副本不符，以正本为准。</w:t>
      </w:r>
    </w:p>
    <w:p w14:paraId="4F135B4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16.2 投标文件正本中，文字材料需打印或用不褪色墨水书写。投标文件的正本须经法定代表人或经正式授权并对供应商有约束力的委托代理人签字和加盖投标人公章。本招标文件所表述（指定）的公章是指法定名称章，不包括合同专用章、业务专用章等印章。</w:t>
      </w:r>
    </w:p>
    <w:p w14:paraId="49854D8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16.3 除投标人对错处做必要修改外，投标文件不得行间插字、涂改或增删。如有修改错漏处，必须由投标文件签署人签字或盖章。</w:t>
      </w:r>
    </w:p>
    <w:p w14:paraId="20E1FD43">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17、投标文件的密封和递交</w:t>
      </w:r>
    </w:p>
    <w:p w14:paraId="3FDB91B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17.1 供应商应当将投标文件密封；</w:t>
      </w:r>
    </w:p>
    <w:p w14:paraId="3FC07C4C">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17.2 供应商应当在招标文件要求提交投标文件的截止时间前，将密封的投标文件送达投标地点。</w:t>
      </w:r>
    </w:p>
    <w:p w14:paraId="25FB03CD">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18、有下列情形之一的投标文件将拒收：</w:t>
      </w:r>
    </w:p>
    <w:p w14:paraId="74EF59B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18.1 在招标文件要求提交投标文件的截止时间之后送达的。</w:t>
      </w:r>
    </w:p>
    <w:p w14:paraId="2B1D2487">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19、投标文件的修改和撤回</w:t>
      </w:r>
    </w:p>
    <w:p w14:paraId="6F24678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19.1 供应商在投标截止时间前，可以对所递交的投标文件进行补充、修改或撤回，并书面通知招标代理。补充、修改的内容应当按照招标文件要求签署、盖章，并作为投标文件的组成部分。</w:t>
      </w:r>
    </w:p>
    <w:p w14:paraId="5C7F0D2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19.2 投标截止时间之后，投标文件不得撤回。</w:t>
      </w:r>
    </w:p>
    <w:p w14:paraId="78AABBDB">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四、开标、评标与确定中标供应商</w:t>
      </w:r>
    </w:p>
    <w:p w14:paraId="2374915F">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20、开标</w:t>
      </w:r>
    </w:p>
    <w:p w14:paraId="2156FEA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20.1 招标代理将在招标文件确定的时间和地点进行公开开标。供应商应委派代表准时参加，参加开标的代表须签名报到以证明其出席。</w:t>
      </w:r>
    </w:p>
    <w:p w14:paraId="7D894EC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 开标时，招标代理将邀请供应商代表检查投标文件的密封情况，经确认无误后，由招标代理工作人员当众拆封，宣读供应商名称、投标价格、价格折扣、招标文件允许提供的备选投标方案和投标文件规定的其他主要内容。</w:t>
      </w:r>
    </w:p>
    <w:p w14:paraId="5AAF71F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20.3 未宣读的投标价格、价格折扣和招标文件允许提供的备选投标方案等实质性内容，评标时不予承认。</w:t>
      </w:r>
    </w:p>
    <w:p w14:paraId="12819D6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20.4 开标时，《开标一览表》（报价表）内容与投标文件中相应内容不一致的，以《开标一览表》（报价表）为准。</w:t>
      </w:r>
    </w:p>
    <w:p w14:paraId="74B0215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20.5 投标文件、《开标一览表》（报价表）中报价的大写金额与小写金额不一致的，以大写金额为准。</w:t>
      </w:r>
    </w:p>
    <w:p w14:paraId="12B35DB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20.6 单价金额小数点或者百分比有明显错位的，以《开标一览表》（报价表）的总价为准，并修改单价；</w:t>
      </w:r>
    </w:p>
    <w:p w14:paraId="28A2A0E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20.7 总价金额与按单价汇总金额不一致的，以单价金额计算结果为准；</w:t>
      </w:r>
    </w:p>
    <w:p w14:paraId="583167B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20.8 同时出现20.4-20.7中两种以上不一致的</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按照20.4-20.7的顺序修正。修正后的报价由法定代表人或其授权的代表签字确认后产生约束力，投标人不确认的，投标无效。</w:t>
      </w:r>
    </w:p>
    <w:p w14:paraId="7F5BCAA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20.9  对不同文字文本投标文件的解释发生异议的，以中文文本为准。</w:t>
      </w:r>
    </w:p>
    <w:p w14:paraId="45190D5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21、评标</w:t>
      </w:r>
    </w:p>
    <w:p w14:paraId="39961C67">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21.1</w:t>
      </w:r>
      <w:r>
        <w:rPr>
          <w:rFonts w:hint="eastAsia" w:ascii="宋体" w:hAnsi="宋体" w:eastAsia="宋体" w:cs="宋体"/>
          <w:b/>
          <w:color w:val="000000" w:themeColor="text1"/>
          <w:highlight w:val="none"/>
          <w14:textFill>
            <w14:solidFill>
              <w14:schemeClr w14:val="tx1"/>
            </w14:solidFill>
          </w14:textFill>
        </w:rPr>
        <w:t>评标组织</w:t>
      </w:r>
    </w:p>
    <w:p w14:paraId="43EFA74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21.1.1评标工作由招标代理负责组织，具体评标事务由依法组建的评标委员会负责，并独立履行下列职责：</w:t>
      </w:r>
    </w:p>
    <w:p w14:paraId="767DC24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（1）审查、评价投标文件是否符合招标文件的商务、技术等实质性要求；</w:t>
      </w:r>
    </w:p>
    <w:p w14:paraId="0F27A96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（2）要求投标人对投标文件有关事项作出澄清或者说明；</w:t>
      </w:r>
    </w:p>
    <w:p w14:paraId="1BEA74E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（3）对投标文件进行比较和评价；</w:t>
      </w:r>
    </w:p>
    <w:p w14:paraId="008FCE0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）根据采购人委托协议直接确定中标人；</w:t>
      </w:r>
    </w:p>
    <w:p w14:paraId="71C0F81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）向采购人、财政部门报告评标中发现的违法行为。</w:t>
      </w:r>
    </w:p>
    <w:p w14:paraId="68129CA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21.1.2 </w:t>
      </w:r>
      <w:r>
        <w:rPr>
          <w:rFonts w:hint="eastAsia" w:ascii="宋体" w:hAnsi="宋体" w:eastAsia="宋体" w:cs="宋体"/>
          <w:color w:val="000000" w:themeColor="text1"/>
          <w:highlight w:val="none"/>
          <w14:textFill>
            <w14:solidFill>
              <w14:schemeClr w14:val="tx1"/>
            </w14:solidFill>
          </w14:textFill>
        </w:rPr>
        <w:t>评标委员会由采购人代表和有关技术、经济等方面的专家组成，独立开展评审工作。</w:t>
      </w:r>
    </w:p>
    <w:p w14:paraId="3B4819B5">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 评标程序</w:t>
      </w:r>
    </w:p>
    <w:p w14:paraId="0266F7DF">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21.2.1 投标文件的资格审查。</w:t>
      </w:r>
    </w:p>
    <w:p w14:paraId="5F4C94AD">
      <w:pPr>
        <w:keepNext/>
        <w:keepLines/>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21.2.1.1采购人代表将依法对投标人的资格进行审查。</w:t>
      </w:r>
    </w:p>
    <w:p w14:paraId="2C964B7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21.2.1.2资格性审查：依据法律法规和招标文件的规定，对投标文件中的资格证明文件进行审查，以确定投标供应商是否具备投标资格。</w:t>
      </w:r>
    </w:p>
    <w:p w14:paraId="1C698F9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p>
    <w:p w14:paraId="1B1B2BC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21.2.1.4 投标文件有下列情况之一的，在资格性审查时按照无效投标处理：</w:t>
      </w:r>
    </w:p>
    <w:p w14:paraId="20EE48D6">
      <w:pPr>
        <w:pageBreakBefore w:val="0"/>
        <w:kinsoku/>
        <w:wordWrap/>
        <w:overflowPunct/>
        <w:topLinePunct w:val="0"/>
        <w:bidi w:val="0"/>
        <w:spacing w:line="320" w:lineRule="atLeast"/>
        <w:ind w:firstLine="42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（1）不具备招标文件中规定资格条件的；</w:t>
      </w:r>
    </w:p>
    <w:p w14:paraId="32C6039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（2）供应商被“信用中国”网站（</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u w:val="single"/>
          <w14:textFill>
            <w14:solidFill>
              <w14:schemeClr w14:val="tx1"/>
            </w14:solidFill>
          </w14:textFill>
        </w:rPr>
        <w:t>www.</w:t>
      </w:r>
      <w:r>
        <w:rPr>
          <w:rFonts w:hint="eastAsia" w:ascii="宋体" w:hAnsi="宋体" w:eastAsia="宋体" w:cs="宋体"/>
          <w:color w:val="000000" w:themeColor="text1"/>
          <w:highlight w:val="none"/>
          <w:u w:val="singl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creditchina.gov.cn）、“中国政府采购网"(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u w:val="single"/>
          <w14:textFill>
            <w14:solidFill>
              <w14:schemeClr w14:val="tx1"/>
            </w14:solidFill>
          </w14:textFill>
        </w:rPr>
        <w:t>www.ccgp.gov.cn</w:t>
      </w:r>
      <w:r>
        <w:rPr>
          <w:rFonts w:hint="eastAsia" w:ascii="宋体" w:hAnsi="宋体" w:eastAsia="宋体" w:cs="宋体"/>
          <w:color w:val="000000" w:themeColor="text1"/>
          <w:highlight w:val="none"/>
          <w:u w:val="singl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054A3DA1">
      <w:pPr>
        <w:pageBreakBefore w:val="0"/>
        <w:kinsoku/>
        <w:wordWrap/>
        <w:overflowPunct/>
        <w:topLinePunct w:val="0"/>
        <w:bidi w:val="0"/>
        <w:spacing w:line="320" w:lineRule="atLeast"/>
        <w:ind w:firstLine="422"/>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21.2.2   投标文件的符合性审查。</w:t>
      </w:r>
    </w:p>
    <w:p w14:paraId="36506C6A">
      <w:pPr>
        <w:pageBreakBefore w:val="0"/>
        <w:kinsoku/>
        <w:wordWrap/>
        <w:overflowPunct/>
        <w:topLinePunct w:val="0"/>
        <w:bidi w:val="0"/>
        <w:spacing w:line="320" w:lineRule="atLeast"/>
        <w:ind w:firstLine="422"/>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21.2.2.1</w:t>
      </w:r>
      <w:r>
        <w:rPr>
          <w:rFonts w:hint="eastAsia" w:ascii="宋体" w:hAnsi="宋体" w:eastAsia="宋体" w:cs="宋体"/>
          <w:color w:val="000000" w:themeColor="text1"/>
          <w:highlight w:val="none"/>
          <w14:textFill>
            <w14:solidFill>
              <w14:schemeClr w14:val="tx1"/>
            </w14:solidFill>
          </w14:textFill>
        </w:rPr>
        <w:t>评标委员会将依据法律法规和招标文件的规定，对投标文件的有效性、完整性和对招标文件的响应程度进行审查，以确定是否对招标文件的实质性要求作出响应。</w:t>
      </w:r>
    </w:p>
    <w:p w14:paraId="24DF4B0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21.2.2.2 实质性要求是指本招标文件中用带星号（“★”）的商务和技术要求。</w:t>
      </w:r>
    </w:p>
    <w:p w14:paraId="5DC9096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21.2.2.3 如果投标文件实质上没有响应招标文件的要求，评标委员会将予以拒绝，投标人不得通过修改或撤销不合要求的偏离或保留而使其投标成为实质性响应的投标。</w:t>
      </w:r>
    </w:p>
    <w:p w14:paraId="634E6A5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21.2.2.4 投标文件有下列情况之一的，在符合性审查时按照</w:t>
      </w:r>
      <w:r>
        <w:rPr>
          <w:rFonts w:hint="eastAsia" w:ascii="宋体" w:hAnsi="宋体" w:eastAsia="宋体" w:cs="宋体"/>
          <w:b/>
          <w:color w:val="000000" w:themeColor="text1"/>
          <w:highlight w:val="none"/>
          <w14:textFill>
            <w14:solidFill>
              <w14:schemeClr w14:val="tx1"/>
            </w14:solidFill>
          </w14:textFill>
        </w:rPr>
        <w:t>无效投标处理</w:t>
      </w:r>
      <w:r>
        <w:rPr>
          <w:rFonts w:hint="eastAsia" w:ascii="宋体" w:hAnsi="宋体" w:eastAsia="宋体" w:cs="宋体"/>
          <w:color w:val="000000" w:themeColor="text1"/>
          <w:highlight w:val="none"/>
          <w14:textFill>
            <w14:solidFill>
              <w14:schemeClr w14:val="tx1"/>
            </w14:solidFill>
          </w14:textFill>
        </w:rPr>
        <w:t>：</w:t>
      </w:r>
    </w:p>
    <w:p w14:paraId="3A0473D2">
      <w:pPr>
        <w:pageBreakBefore w:val="0"/>
        <w:kinsoku/>
        <w:wordWrap/>
        <w:overflowPunct/>
        <w:topLinePunct w:val="0"/>
        <w:bidi w:val="0"/>
        <w:spacing w:line="320" w:lineRule="atLeas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（1）未按照招标文件规定要求密封、签署、盖章的；</w:t>
      </w:r>
    </w:p>
    <w:p w14:paraId="2766FCCC">
      <w:pPr>
        <w:pageBreakBefore w:val="0"/>
        <w:kinsoku/>
        <w:wordWrap/>
        <w:overflowPunct/>
        <w:topLinePunct w:val="0"/>
        <w:bidi w:val="0"/>
        <w:spacing w:line="320" w:lineRule="atLeas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（2）投标总价高于采购预算金额或者最高限价</w:t>
      </w:r>
      <w:r>
        <w:rPr>
          <w:rFonts w:hint="eastAsia" w:ascii="宋体" w:hAnsi="宋体" w:eastAsia="宋体" w:cs="宋体"/>
          <w:color w:val="000000" w:themeColor="text1"/>
          <w:highlight w:val="none"/>
          <w:lang w:eastAsia="zh-CN"/>
          <w14:textFill>
            <w14:solidFill>
              <w14:schemeClr w14:val="tx1"/>
            </w14:solidFill>
          </w14:textFill>
        </w:rPr>
        <w:t>或者单项限价</w:t>
      </w:r>
      <w:r>
        <w:rPr>
          <w:rFonts w:hint="eastAsia" w:ascii="宋体" w:hAnsi="宋体" w:eastAsia="宋体" w:cs="宋体"/>
          <w:color w:val="000000" w:themeColor="text1"/>
          <w:highlight w:val="none"/>
          <w14:textFill>
            <w14:solidFill>
              <w14:schemeClr w14:val="tx1"/>
            </w14:solidFill>
          </w14:textFill>
        </w:rPr>
        <w:t>的；</w:t>
      </w:r>
    </w:p>
    <w:p w14:paraId="192843B6">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（3）不同投标人的投标文件由同一单位或者个人编制；</w:t>
      </w:r>
    </w:p>
    <w:p w14:paraId="0F855DBD">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（4）不同投标人委托同一单位或者个人办理投标事宜；</w:t>
      </w:r>
    </w:p>
    <w:p w14:paraId="7785658E">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（5）不同投标人的投标文件载明的项目管理成员或者联系人员为同一人；</w:t>
      </w:r>
    </w:p>
    <w:p w14:paraId="797721DD">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（6）不同投标人的投标文件异常一致或者投标报价呈规律性差异；</w:t>
      </w:r>
    </w:p>
    <w:p w14:paraId="3DD8B911">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（7）不同投标人的投标文件相互混装；</w:t>
      </w:r>
    </w:p>
    <w:p w14:paraId="226C6095">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（8）不同供应商的法定代表人或委托代理人有夫妻、直系血亲关系的；</w:t>
      </w:r>
    </w:p>
    <w:p w14:paraId="4F78401B">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（9）不同供应商的负责人为同一人或者存在控股、管理关系的；</w:t>
      </w:r>
    </w:p>
    <w:p w14:paraId="23821507">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）投标文件含有采购人不能接受的附加条件的；</w:t>
      </w:r>
    </w:p>
    <w:p w14:paraId="75D0EB52">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34F58777">
      <w:pPr>
        <w:pageBreakBefore w:val="0"/>
        <w:kinsoku/>
        <w:wordWrap/>
        <w:overflowPunct/>
        <w:topLinePunct w:val="0"/>
        <w:bidi w:val="0"/>
        <w:spacing w:line="320" w:lineRule="atLeas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）不符合法律、法规和招标文件规定的其他无效情形。</w:t>
      </w:r>
    </w:p>
    <w:p w14:paraId="493D651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21.2.2.4 在评标期间，出现符合专业条件的供应商或者对招标文件作出实质性响应的供应商不足三家情形的，比照20.10款执行。</w:t>
      </w:r>
    </w:p>
    <w:p w14:paraId="01122DB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21.2.2.5 有下列情形之一的予以</w:t>
      </w:r>
      <w:r>
        <w:rPr>
          <w:rFonts w:hint="eastAsia" w:ascii="宋体" w:hAnsi="宋体" w:eastAsia="宋体" w:cs="宋体"/>
          <w:b/>
          <w:color w:val="000000" w:themeColor="text1"/>
          <w:highlight w:val="none"/>
          <w14:textFill>
            <w14:solidFill>
              <w14:schemeClr w14:val="tx1"/>
            </w14:solidFill>
          </w14:textFill>
        </w:rPr>
        <w:t>废标</w:t>
      </w:r>
      <w:r>
        <w:rPr>
          <w:rFonts w:hint="eastAsia" w:ascii="宋体" w:hAnsi="宋体" w:eastAsia="宋体" w:cs="宋体"/>
          <w:color w:val="000000" w:themeColor="text1"/>
          <w:highlight w:val="none"/>
          <w14:textFill>
            <w14:solidFill>
              <w14:schemeClr w14:val="tx1"/>
            </w14:solidFill>
          </w14:textFill>
        </w:rPr>
        <w:t>，同时将废标理由通知所有供应商：</w:t>
      </w:r>
    </w:p>
    <w:p w14:paraId="4D5CAA7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（1）符合专业条件的供应商或者对招标文件作实质性响应的供应商不足三家的；</w:t>
      </w:r>
    </w:p>
    <w:p w14:paraId="1FF63EA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（2）出现影响采购公正的违法、违规行为的；</w:t>
      </w:r>
    </w:p>
    <w:p w14:paraId="484B004D">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（3）供应商的报价均高于采购预算或最高限价的，采购人不能支付的；</w:t>
      </w:r>
    </w:p>
    <w:p w14:paraId="22BC66E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（4）因重大变故，采购任务取消的；</w:t>
      </w:r>
    </w:p>
    <w:p w14:paraId="725F3DC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（5）投标文件存在歧义、重大缺陷，或者招标文件内容违反国家有关强制性规定的。</w:t>
      </w:r>
    </w:p>
    <w:p w14:paraId="285BE0B8">
      <w:pPr>
        <w:pageBreakBefore w:val="0"/>
        <w:kinsoku/>
        <w:wordWrap/>
        <w:overflowPunct/>
        <w:topLinePunct w:val="0"/>
        <w:bidi w:val="0"/>
        <w:spacing w:line="320" w:lineRule="atLeast"/>
        <w:ind w:firstLine="422"/>
        <w:textAlignment w:val="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lang w:val="en-US" w:eastAsia="zh-CN"/>
          <w14:textFill>
            <w14:solidFill>
              <w14:schemeClr w14:val="tx1"/>
            </w14:solidFill>
          </w14:textFill>
        </w:rPr>
        <w:t>21.2.2.6</w:t>
      </w:r>
      <w:r>
        <w:rPr>
          <w:rFonts w:hint="eastAsia" w:ascii="宋体" w:hAnsi="宋体" w:eastAsia="宋体" w:cs="宋体"/>
          <w:b w:val="0"/>
          <w:bCs/>
          <w:color w:val="000000" w:themeColor="text1"/>
          <w:highlight w:val="none"/>
          <w14:textFill>
            <w14:solidFill>
              <w14:schemeClr w14:val="tx1"/>
            </w14:solidFill>
          </w14:textFill>
        </w:rPr>
        <w:t>根据《关于印发中国药科大学采购若干实施细则的通知》（药大标〔2018〕017号）附件2第十七条：单项预算不足100万元的工程及工程中的货物，不足50万元的工程服务项目，除采取单一来源方式外，原则上应有不少于三家供应商投标或响应；如出现不足三家的情形，可按如下规定处理：</w:t>
      </w:r>
    </w:p>
    <w:p w14:paraId="2799B50E">
      <w:pPr>
        <w:pageBreakBefore w:val="0"/>
        <w:kinsoku/>
        <w:wordWrap/>
        <w:overflowPunct/>
        <w:topLinePunct w:val="0"/>
        <w:bidi w:val="0"/>
        <w:spacing w:line="320" w:lineRule="atLeast"/>
        <w:ind w:firstLine="422"/>
        <w:textAlignment w:val="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（一）报名时间截止时，报名单位不足三家的，延长报名时间，继续接受报名，延长的报名时间不得少于原报名时间。</w:t>
      </w:r>
    </w:p>
    <w:p w14:paraId="04F3DC2C">
      <w:pPr>
        <w:pageBreakBefore w:val="0"/>
        <w:kinsoku/>
        <w:wordWrap/>
        <w:overflowPunct/>
        <w:topLinePunct w:val="0"/>
        <w:bidi w:val="0"/>
        <w:spacing w:line="320" w:lineRule="atLeast"/>
        <w:ind w:firstLine="422"/>
        <w:textAlignment w:val="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二）报名满三家，但在投标或响应时间截止时，只有两家单位提交投标或响应文件的，开启投标或响应文件后，评标委员会或评审小组经审核后认为仍能形成有效竞争的，可以按原定评审办法评审。只有一家单位提交投标或响应文件的，应废标并重新发布采购公告。</w:t>
      </w:r>
    </w:p>
    <w:p w14:paraId="75A6DDB1">
      <w:pPr>
        <w:pageBreakBefore w:val="0"/>
        <w:kinsoku/>
        <w:wordWrap/>
        <w:overflowPunct/>
        <w:topLinePunct w:val="0"/>
        <w:bidi w:val="0"/>
        <w:spacing w:line="320" w:lineRule="atLeast"/>
        <w:ind w:firstLine="422"/>
        <w:textAlignment w:val="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三）投标或响应供应商满三家，但在评标或评审过程中发现实质性响应供应商只有两家的，评标委员会或评审小组认为仍能形成有效竞争的，可以按原定评审办法评审；实质性响应的供应商只有一家的，应废标并重新发布采购公告。</w:t>
      </w:r>
    </w:p>
    <w:p w14:paraId="6E1480D5">
      <w:pPr>
        <w:pageBreakBefore w:val="0"/>
        <w:kinsoku/>
        <w:wordWrap/>
        <w:overflowPunct/>
        <w:topLinePunct w:val="0"/>
        <w:bidi w:val="0"/>
        <w:spacing w:line="320" w:lineRule="atLeast"/>
        <w:ind w:firstLine="422"/>
        <w:textAlignment w:val="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四）经延长报名时间仍不满三家报名且无供应商质疑及废标重新发布公告的项目，有两家供应商报名并响应的可以按原定评审办法评审或变更为由两家单位参与的竞争性谈判或竞争性磋商；只有一家供应商报名或实质性响应的，可直接变更为单一来源方式采购。</w:t>
      </w:r>
    </w:p>
    <w:p w14:paraId="3B804E36">
      <w:pPr>
        <w:pageBreakBefore w:val="0"/>
        <w:kinsoku/>
        <w:wordWrap/>
        <w:overflowPunct/>
        <w:topLinePunct w:val="0"/>
        <w:bidi w:val="0"/>
        <w:spacing w:line="320" w:lineRule="atLeast"/>
        <w:ind w:firstLine="422"/>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21.2.3 投标文件的进一步评审。</w:t>
      </w:r>
    </w:p>
    <w:p w14:paraId="3D7266A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21.2.3.1评标委员会将对确定为实质性响应的投标文件进行进一步评审，看其是否有计算上或累加上的算术错误，修正错误的原则如下：</w:t>
      </w:r>
    </w:p>
    <w:p w14:paraId="5DA77F5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如果用数字表示的金额和用文字表示的金额不一致时，应以文字表示的金额为准进行修正；</w:t>
      </w:r>
    </w:p>
    <w:p w14:paraId="02C2C730">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当单价与数量的乘积和总价不一致时，以单价为准进行修正。只有在评委会认为单价有明显的小数点错误时，才能以标出的总价为准，并修改单价。</w:t>
      </w:r>
    </w:p>
    <w:p w14:paraId="0EB34889">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21.2.3.2 评标委员会将按上述修正错误的方法调整投标文件中的投标价，调整后的价格应对投标人具有约束力。如果投标人不接受修正后的价格，则其投标将被拒绝。</w:t>
      </w:r>
    </w:p>
    <w:p w14:paraId="4E3588C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21.2.3.3 评委会将允许修正投标文件中不构成重大偏离的、微小的、非正规的、不一致的或不规则的地方，但这些修改不能影响任何投标人相应的名次排列。</w:t>
      </w:r>
    </w:p>
    <w:p w14:paraId="769D60A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21.2.3.4 </w:t>
      </w:r>
      <w:r>
        <w:rPr>
          <w:rFonts w:hint="eastAsia" w:ascii="宋体" w:hAnsi="宋体" w:eastAsia="宋体" w:cs="宋体"/>
          <w:b/>
          <w:color w:val="000000" w:themeColor="text1"/>
          <w:highlight w:val="none"/>
          <w14:textFill>
            <w14:solidFill>
              <w14:schemeClr w14:val="tx1"/>
            </w14:solidFill>
          </w14:textFill>
        </w:rPr>
        <w:t>澄清有关问题</w:t>
      </w:r>
      <w:r>
        <w:rPr>
          <w:rFonts w:hint="eastAsia" w:ascii="宋体" w:hAnsi="宋体" w:eastAsia="宋体" w:cs="宋体"/>
          <w:color w:val="000000" w:themeColor="text1"/>
          <w:highlight w:val="none"/>
          <w14:textFill>
            <w14:solidFill>
              <w14:schemeClr w14:val="tx1"/>
            </w14:solidFill>
          </w14:textFill>
        </w:rPr>
        <w:t>。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19FEFCB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21.2.3.5比较与评价。</w:t>
      </w:r>
      <w:r>
        <w:rPr>
          <w:rFonts w:hint="eastAsia" w:ascii="宋体" w:hAnsi="宋体" w:eastAsia="宋体" w:cs="宋体"/>
          <w:color w:val="000000" w:themeColor="text1"/>
          <w:highlight w:val="none"/>
          <w14:textFill>
            <w14:solidFill>
              <w14:schemeClr w14:val="tx1"/>
            </w14:solidFill>
          </w14:textFill>
        </w:rPr>
        <w:t>按照招标文件中规定的评标方法和标准，对资格性检查和符合性检查合格的投标文件进行商务和技术评估，综合比较与评价。</w:t>
      </w:r>
    </w:p>
    <w:p w14:paraId="4C747223">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21.3 评标方法和标准</w:t>
      </w:r>
    </w:p>
    <w:p w14:paraId="4742C9B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21.3.1 采用综合评分法。</w:t>
      </w:r>
      <w:r>
        <w:rPr>
          <w:rFonts w:hint="eastAsia" w:ascii="宋体" w:hAnsi="宋体" w:eastAsia="宋体" w:cs="宋体"/>
          <w:color w:val="000000" w:themeColor="text1"/>
          <w:highlight w:val="none"/>
          <w14:textFill>
            <w14:solidFill>
              <w14:schemeClr w14:val="tx1"/>
            </w14:solidFill>
          </w14:textFill>
        </w:rPr>
        <w:t>即在投标文件满足招标文件全部实质性要求前提下，且按照评审因素的量化指标评审得分最高的投标人为中标人的评标方法。</w:t>
      </w:r>
    </w:p>
    <w:p w14:paraId="728978A3">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21.3.2 综合评分的主要因素是：价格、技术、商务等。</w:t>
      </w:r>
    </w:p>
    <w:p w14:paraId="2C025F9C">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21.3.3</w:t>
      </w:r>
      <w:r>
        <w:rPr>
          <w:rFonts w:hint="eastAsia" w:ascii="宋体" w:hAnsi="宋体" w:eastAsia="宋体" w:cs="宋体"/>
          <w:b/>
          <w:color w:val="000000" w:themeColor="text1"/>
          <w:highlight w:val="none"/>
          <w14:textFill>
            <w14:solidFill>
              <w14:schemeClr w14:val="tx1"/>
            </w14:solidFill>
          </w14:textFill>
        </w:rPr>
        <w:t>评分标准详见文件第三章。</w:t>
      </w:r>
    </w:p>
    <w:p w14:paraId="69189D23">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22、确定中标供应商</w:t>
      </w:r>
    </w:p>
    <w:p w14:paraId="21C31C8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22.1 在综合比较与评价后按照得分由高到低顺序对供应商进行排序。</w:t>
      </w:r>
      <w:r>
        <w:rPr>
          <w:rFonts w:hint="eastAsia" w:ascii="宋体" w:hAnsi="宋体" w:eastAsia="宋体" w:cs="宋体"/>
          <w:color w:val="000000" w:themeColor="text1"/>
          <w:highlight w:val="none"/>
          <w:lang w:eastAsia="zh-CN"/>
          <w14:textFill>
            <w14:solidFill>
              <w14:schemeClr w14:val="tx1"/>
            </w14:solidFill>
          </w14:textFill>
        </w:rPr>
        <w:t>评标委员会</w:t>
      </w:r>
      <w:r>
        <w:rPr>
          <w:rFonts w:hint="eastAsia" w:ascii="宋体" w:hAnsi="宋体" w:eastAsia="宋体" w:cs="宋体"/>
          <w:color w:val="000000" w:themeColor="text1"/>
          <w:highlight w:val="none"/>
          <w14:textFill>
            <w14:solidFill>
              <w14:schemeClr w14:val="tx1"/>
            </w14:solidFill>
          </w14:textFill>
        </w:rPr>
        <w:t>按综合得分排名推荐3名</w:t>
      </w:r>
      <w:r>
        <w:rPr>
          <w:rFonts w:hint="eastAsia" w:ascii="宋体" w:hAnsi="宋体" w:eastAsia="宋体" w:cs="宋体"/>
          <w:color w:val="000000" w:themeColor="text1"/>
          <w:highlight w:val="none"/>
          <w:lang w:eastAsia="zh-CN"/>
          <w14:textFill>
            <w14:solidFill>
              <w14:schemeClr w14:val="tx1"/>
            </w14:solidFill>
          </w14:textFill>
        </w:rPr>
        <w:t>中标候选供应商</w:t>
      </w:r>
      <w:r>
        <w:rPr>
          <w:rFonts w:hint="eastAsia" w:ascii="宋体" w:hAnsi="宋体" w:eastAsia="宋体" w:cs="宋体"/>
          <w:color w:val="000000" w:themeColor="text1"/>
          <w:highlight w:val="none"/>
          <w14:textFill>
            <w14:solidFill>
              <w14:schemeClr w14:val="tx1"/>
            </w14:solidFill>
          </w14:textFill>
        </w:rPr>
        <w:t>。得分相同的，按投标报价由低到高顺序排列。得分且报价相同的，按技术指标（技术</w:t>
      </w:r>
      <w:r>
        <w:rPr>
          <w:rFonts w:hint="eastAsia" w:ascii="宋体" w:hAnsi="宋体" w:eastAsia="宋体" w:cs="宋体"/>
          <w:color w:val="000000" w:themeColor="text1"/>
          <w:highlight w:val="none"/>
          <w:lang w:eastAsia="zh-CN"/>
          <w14:textFill>
            <w14:solidFill>
              <w14:schemeClr w14:val="tx1"/>
            </w14:solidFill>
          </w14:textFill>
        </w:rPr>
        <w:t>部分</w:t>
      </w:r>
      <w:r>
        <w:rPr>
          <w:rFonts w:hint="eastAsia" w:ascii="宋体" w:hAnsi="宋体" w:eastAsia="宋体" w:cs="宋体"/>
          <w:color w:val="000000" w:themeColor="text1"/>
          <w:highlight w:val="none"/>
          <w14:textFill>
            <w14:solidFill>
              <w14:schemeClr w14:val="tx1"/>
            </w14:solidFill>
          </w14:textFill>
        </w:rPr>
        <w:t>）优劣顺序排列。</w:t>
      </w:r>
    </w:p>
    <w:p w14:paraId="5FE059F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.2 按以下第（</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）种方式确定</w:t>
      </w:r>
      <w:r>
        <w:rPr>
          <w:rFonts w:hint="eastAsia" w:ascii="宋体" w:hAnsi="宋体" w:eastAsia="宋体" w:cs="宋体"/>
          <w:color w:val="000000" w:themeColor="text1"/>
          <w:highlight w:val="none"/>
          <w:lang w:eastAsia="zh-CN"/>
          <w14:textFill>
            <w14:solidFill>
              <w14:schemeClr w14:val="tx1"/>
            </w14:solidFill>
          </w14:textFill>
        </w:rPr>
        <w:t>中标</w:t>
      </w:r>
      <w:r>
        <w:rPr>
          <w:rFonts w:hint="eastAsia" w:ascii="宋体" w:hAnsi="宋体" w:eastAsia="宋体" w:cs="宋体"/>
          <w:color w:val="000000" w:themeColor="text1"/>
          <w:highlight w:val="none"/>
          <w14:textFill>
            <w14:solidFill>
              <w14:schemeClr w14:val="tx1"/>
            </w14:solidFill>
          </w14:textFill>
        </w:rPr>
        <w:t>供应商</w:t>
      </w:r>
    </w:p>
    <w:p w14:paraId="5F29D55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评标委员会</w:t>
      </w:r>
      <w:r>
        <w:rPr>
          <w:rFonts w:hint="eastAsia" w:ascii="宋体" w:hAnsi="宋体" w:eastAsia="宋体" w:cs="宋体"/>
          <w:color w:val="000000" w:themeColor="text1"/>
          <w:highlight w:val="none"/>
          <w14:textFill>
            <w14:solidFill>
              <w14:schemeClr w14:val="tx1"/>
            </w14:solidFill>
          </w14:textFill>
        </w:rPr>
        <w:t>直接确定排名第一的</w:t>
      </w:r>
      <w:r>
        <w:rPr>
          <w:rFonts w:hint="eastAsia" w:ascii="宋体" w:hAnsi="宋体" w:eastAsia="宋体" w:cs="宋体"/>
          <w:color w:val="000000" w:themeColor="text1"/>
          <w:highlight w:val="none"/>
          <w:lang w:eastAsia="zh-CN"/>
          <w14:textFill>
            <w14:solidFill>
              <w14:schemeClr w14:val="tx1"/>
            </w14:solidFill>
          </w14:textFill>
        </w:rPr>
        <w:t>中标候选供应商</w:t>
      </w:r>
      <w:r>
        <w:rPr>
          <w:rFonts w:hint="eastAsia" w:ascii="宋体" w:hAnsi="宋体" w:eastAsia="宋体" w:cs="宋体"/>
          <w:color w:val="000000" w:themeColor="text1"/>
          <w:highlight w:val="none"/>
          <w14:textFill>
            <w14:solidFill>
              <w14:schemeClr w14:val="tx1"/>
            </w14:solidFill>
          </w14:textFill>
        </w:rPr>
        <w:t>为</w:t>
      </w:r>
      <w:r>
        <w:rPr>
          <w:rFonts w:hint="eastAsia" w:ascii="宋体" w:hAnsi="宋体" w:eastAsia="宋体" w:cs="宋体"/>
          <w:color w:val="000000" w:themeColor="text1"/>
          <w:highlight w:val="none"/>
          <w:lang w:eastAsia="zh-CN"/>
          <w14:textFill>
            <w14:solidFill>
              <w14:schemeClr w14:val="tx1"/>
            </w14:solidFill>
          </w14:textFill>
        </w:rPr>
        <w:t>中标</w:t>
      </w:r>
      <w:r>
        <w:rPr>
          <w:rFonts w:hint="eastAsia" w:ascii="宋体" w:hAnsi="宋体" w:eastAsia="宋体" w:cs="宋体"/>
          <w:color w:val="000000" w:themeColor="text1"/>
          <w:highlight w:val="none"/>
          <w14:textFill>
            <w14:solidFill>
              <w14:schemeClr w14:val="tx1"/>
            </w14:solidFill>
          </w14:textFill>
        </w:rPr>
        <w:t>供应商；</w:t>
      </w:r>
    </w:p>
    <w:p w14:paraId="5A8A4F6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（2）采购人在</w:t>
      </w:r>
      <w:r>
        <w:rPr>
          <w:rFonts w:hint="eastAsia" w:ascii="宋体" w:hAnsi="宋体" w:eastAsia="宋体" w:cs="宋体"/>
          <w:color w:val="000000" w:themeColor="text1"/>
          <w:highlight w:val="none"/>
          <w:lang w:eastAsia="zh-CN"/>
          <w14:textFill>
            <w14:solidFill>
              <w14:schemeClr w14:val="tx1"/>
            </w14:solidFill>
          </w14:textFill>
        </w:rPr>
        <w:t>评标委员会</w:t>
      </w:r>
      <w:r>
        <w:rPr>
          <w:rFonts w:hint="eastAsia" w:ascii="宋体" w:hAnsi="宋体" w:eastAsia="宋体" w:cs="宋体"/>
          <w:color w:val="000000" w:themeColor="text1"/>
          <w:highlight w:val="none"/>
          <w14:textFill>
            <w14:solidFill>
              <w14:schemeClr w14:val="tx1"/>
            </w14:solidFill>
          </w14:textFill>
        </w:rPr>
        <w:t>推荐的</w:t>
      </w:r>
      <w:r>
        <w:rPr>
          <w:rFonts w:hint="eastAsia" w:ascii="宋体" w:hAnsi="宋体" w:eastAsia="宋体" w:cs="宋体"/>
          <w:color w:val="000000" w:themeColor="text1"/>
          <w:highlight w:val="none"/>
          <w:lang w:eastAsia="zh-CN"/>
          <w14:textFill>
            <w14:solidFill>
              <w14:schemeClr w14:val="tx1"/>
            </w14:solidFill>
          </w14:textFill>
        </w:rPr>
        <w:t>中标候选供应商</w:t>
      </w:r>
      <w:r>
        <w:rPr>
          <w:rFonts w:hint="eastAsia" w:ascii="宋体" w:hAnsi="宋体" w:eastAsia="宋体" w:cs="宋体"/>
          <w:color w:val="000000" w:themeColor="text1"/>
          <w:highlight w:val="none"/>
          <w14:textFill>
            <w14:solidFill>
              <w14:schemeClr w14:val="tx1"/>
            </w14:solidFill>
          </w14:textFill>
        </w:rPr>
        <w:t>中按顺序确定</w:t>
      </w:r>
      <w:r>
        <w:rPr>
          <w:rFonts w:hint="eastAsia" w:ascii="宋体" w:hAnsi="宋体" w:eastAsia="宋体" w:cs="宋体"/>
          <w:color w:val="000000" w:themeColor="text1"/>
          <w:highlight w:val="none"/>
          <w:lang w:eastAsia="zh-CN"/>
          <w14:textFill>
            <w14:solidFill>
              <w14:schemeClr w14:val="tx1"/>
            </w14:solidFill>
          </w14:textFill>
        </w:rPr>
        <w:t>中标</w:t>
      </w:r>
      <w:r>
        <w:rPr>
          <w:rFonts w:hint="eastAsia" w:ascii="宋体" w:hAnsi="宋体" w:eastAsia="宋体" w:cs="宋体"/>
          <w:color w:val="000000" w:themeColor="text1"/>
          <w:highlight w:val="none"/>
          <w14:textFill>
            <w14:solidFill>
              <w14:schemeClr w14:val="tx1"/>
            </w14:solidFill>
          </w14:textFill>
        </w:rPr>
        <w:t>供应商。</w:t>
      </w:r>
    </w:p>
    <w:p w14:paraId="20C47F7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1D2AAF1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22.3 中标通知书对采购人和中标供应商具有同等法律效力。</w:t>
      </w:r>
    </w:p>
    <w:p w14:paraId="47FED4E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22.4 中标通知书发出后，中标供应商无正当理由不与采购人签订合同的，情节严重的，由财政部门将其列入不良行为记录名单，在一至三年内禁止参加中国药科大学组织的政府采购活动，并予以通报。</w:t>
      </w:r>
    </w:p>
    <w:p w14:paraId="3236A1A3">
      <w:pPr>
        <w:pageBreakBefore w:val="0"/>
        <w:tabs>
          <w:tab w:val="left" w:pos="1260"/>
        </w:tabs>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22.5招标代理和评标委员会对未中标的供应商不作未中标原因的解释。</w:t>
      </w:r>
    </w:p>
    <w:p w14:paraId="21FE66F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22.6 所有投标文件都将作为档案保存，不论中标与否，招标代理均不退回。</w:t>
      </w:r>
    </w:p>
    <w:p w14:paraId="3902AF38">
      <w:pPr>
        <w:pageBreakBefore w:val="0"/>
        <w:kinsoku/>
        <w:wordWrap/>
        <w:overflowPunct/>
        <w:topLinePunct w:val="0"/>
        <w:bidi w:val="0"/>
        <w:spacing w:line="320" w:lineRule="atLeast"/>
        <w:ind w:firstLine="413"/>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23、编写评标报告</w:t>
      </w:r>
    </w:p>
    <w:p w14:paraId="79C94F4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23.1 评标委员会根据全体评标成员签字的原始评标记录和评标结果编写评标报告。</w:t>
      </w:r>
    </w:p>
    <w:p w14:paraId="72F6BCAD">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24、评标过程的保密性</w:t>
      </w:r>
    </w:p>
    <w:p w14:paraId="1C3EE7C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24.1 招标代理将采取必要措施，保证评标在严格保密的情况下进行。</w:t>
      </w:r>
    </w:p>
    <w:p w14:paraId="11EA352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24.2 任何单位和个人不得非法干预、影响评标办法的确定，以及评标过程和结果。</w:t>
      </w:r>
    </w:p>
    <w:p w14:paraId="16A573DD">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24.3 凡是与审查、澄清、评价和比较投标的有关资料等，均不向供应商及与评标无关的其他人员透露。</w:t>
      </w:r>
    </w:p>
    <w:p w14:paraId="039CD870">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五、签订合同</w:t>
      </w:r>
    </w:p>
    <w:p w14:paraId="3F7E18AE">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25、签订合同</w:t>
      </w:r>
    </w:p>
    <w:p w14:paraId="1292B28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25.1 采购人应当自中标通知书发出之日起30日内，按照招标文件和中标人投标文件的规定与中标人签订书面合同。所签订的合同不得对招标文件确定事项和中标人投标文件作实质性修改。</w:t>
      </w:r>
    </w:p>
    <w:p w14:paraId="3ACA2F3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25.2采购人不得向中标人提出任何不合理的要求作为签订合同的条件，不得与中标人私下订立背离合同实质性内容的协议。</w:t>
      </w:r>
    </w:p>
    <w:p w14:paraId="1BADB3CC">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25.3中标人拒绝与采购人签订合同，或因不可抗力或者自身原因不能履行政府采购合同的，采购人可以按照评审报告中的得分高低顺序，确定下一顺序投标人为中标人，也可以重新开展政府采购活动。</w:t>
      </w:r>
    </w:p>
    <w:p w14:paraId="62E02605">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25.4 采购合同履行中，采购人需追加与合同标的相同货物的，在不改变合同其他条款的前提下，可以与供应商协商签订补充合同，但所有补充合同的采购金额不得超过原合同采购金额的百分之十。</w:t>
      </w:r>
    </w:p>
    <w:p w14:paraId="092DB724">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六、询问、质疑、投诉和诚实信用</w:t>
      </w:r>
    </w:p>
    <w:p w14:paraId="6E292654">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26、询问</w:t>
      </w:r>
    </w:p>
    <w:p w14:paraId="7380FA25">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26.1 供应商对招标活动事项有疑问的，可以向招标代理或采购人提出询问，招标代理或采购人将在两个工作日内作出答复，但答复的内容不涉及商业秘密</w:t>
      </w:r>
      <w:r>
        <w:rPr>
          <w:rFonts w:hint="eastAsia" w:ascii="宋体" w:hAnsi="宋体" w:eastAsia="宋体" w:cs="宋体"/>
          <w:b/>
          <w:color w:val="000000" w:themeColor="text1"/>
          <w:highlight w:val="none"/>
          <w14:textFill>
            <w14:solidFill>
              <w14:schemeClr w14:val="tx1"/>
            </w14:solidFill>
          </w14:textFill>
        </w:rPr>
        <w:t>。</w:t>
      </w:r>
    </w:p>
    <w:p w14:paraId="42D192D7">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27、质疑</w:t>
      </w:r>
    </w:p>
    <w:p w14:paraId="780E8981">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27.1 供应商认为采购文件、采购过程和中标结果使自己的合法权益受到损害的，可以在知道或者应当知道其权益受到损害之日起七个工作日内一次性提出针对同一采购程序环节的质疑，质疑文件原件以书面形式送达招标代理。</w:t>
      </w:r>
    </w:p>
    <w:p w14:paraId="5A9FA83B">
      <w:pPr>
        <w:pageBreakBefore w:val="0"/>
        <w:kinsoku/>
        <w:wordWrap/>
        <w:overflowPunct/>
        <w:topLinePunct w:val="0"/>
        <w:bidi w:val="0"/>
        <w:spacing w:line="320" w:lineRule="atLeast"/>
        <w:ind w:firstLine="409"/>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27.2 质疑供应商是指直接参加本次投标活动的供应商，未参加投标活动的供应商或在投标活动中自身权益未受到损害的供应商所提出的质疑不予受理。</w:t>
      </w:r>
    </w:p>
    <w:p w14:paraId="77125757">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27.3 质疑必须以参加投标供应商法定代表人或授权代表（投标文件中所确定的）原件送达的方式提交，否则，招标代理有权不予受理。</w:t>
      </w:r>
    </w:p>
    <w:p w14:paraId="64142F4E">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27.4上述应知其权益受到损害之日是指：</w:t>
      </w:r>
    </w:p>
    <w:p w14:paraId="32A20D1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（1）对招标文件提出质疑的，为</w:t>
      </w:r>
      <w:r>
        <w:rPr>
          <w:rFonts w:hint="eastAsia" w:ascii="宋体" w:hAnsi="宋体" w:eastAsia="宋体" w:cs="宋体"/>
          <w:color w:val="000000" w:themeColor="text1"/>
          <w:highlight w:val="none"/>
          <w:lang w:val="en-US" w:eastAsia="zh-CN"/>
          <w14:textFill>
            <w14:solidFill>
              <w14:schemeClr w14:val="tx1"/>
            </w14:solidFill>
          </w14:textFill>
        </w:rPr>
        <w:t>招</w:t>
      </w:r>
      <w:r>
        <w:rPr>
          <w:rFonts w:hint="eastAsia" w:ascii="宋体" w:hAnsi="宋体" w:eastAsia="宋体" w:cs="宋体"/>
          <w:color w:val="000000" w:themeColor="text1"/>
          <w:highlight w:val="none"/>
          <w14:textFill>
            <w14:solidFill>
              <w14:schemeClr w14:val="tx1"/>
            </w14:solidFill>
          </w14:textFill>
        </w:rPr>
        <w:t>标文件公告期限届满之日起计算；</w:t>
      </w:r>
    </w:p>
    <w:p w14:paraId="3382602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（2）对采购过程提出质疑的，自采购程序环节结束之日起计算；</w:t>
      </w:r>
    </w:p>
    <w:p w14:paraId="5BD0E81B">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（3）对中标结果提出质疑的，自中标结果公告期限届满之日起计算。</w:t>
      </w:r>
    </w:p>
    <w:p w14:paraId="7FD936DA">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27.5 质疑文件应包括以下主要内容，并按照“谁主张、谁举证”的原则，附上相关证明材料。否则，招标代理或采购人不予受理：</w:t>
      </w:r>
    </w:p>
    <w:p w14:paraId="1D7804C2">
      <w:pPr>
        <w:pageBreakBefore w:val="0"/>
        <w:kinsoku/>
        <w:wordWrap/>
        <w:overflowPunct/>
        <w:topLinePunct w:val="0"/>
        <w:bidi w:val="0"/>
        <w:spacing w:line="320" w:lineRule="atLeast"/>
        <w:ind w:left="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（1）质疑项目名称、项目编号、包号、招标公告发布时间、开标时间；</w:t>
      </w:r>
    </w:p>
    <w:p w14:paraId="0A63EE74">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（2）提起质疑的日期、具体的质疑事项及事实根据（具体条款）；</w:t>
      </w:r>
    </w:p>
    <w:p w14:paraId="6AE68D5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060D5A29">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（4）质疑供应商名称、地址、邮编、联系人、联系电话（包括座机、手机、传真号码等）；</w:t>
      </w:r>
    </w:p>
    <w:p w14:paraId="7A916A8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6A62664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（6）供应商委托代理质疑的，应当向被质疑人提交授权委托书，并载明委托代理的具体权限和事项。</w:t>
      </w:r>
    </w:p>
    <w:p w14:paraId="31E553EC">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p>
    <w:p w14:paraId="63F2FA2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28、投诉</w:t>
      </w:r>
    </w:p>
    <w:p w14:paraId="23D847F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28.1质疑供应商对招标代理的答复不满意，或招标代理未在规定的时间内作出答复的，可以在答复期满后</w:t>
      </w:r>
      <w:r>
        <w:rPr>
          <w:rFonts w:hint="eastAsia" w:ascii="宋体" w:hAnsi="宋体" w:eastAsia="宋体" w:cs="宋体"/>
          <w:b/>
          <w:color w:val="000000" w:themeColor="text1"/>
          <w:highlight w:val="none"/>
          <w14:textFill>
            <w14:solidFill>
              <w14:schemeClr w14:val="tx1"/>
            </w14:solidFill>
          </w14:textFill>
        </w:rPr>
        <w:t>十五个工作日内</w:t>
      </w:r>
      <w:r>
        <w:rPr>
          <w:rFonts w:hint="eastAsia" w:ascii="宋体" w:hAnsi="宋体" w:eastAsia="宋体" w:cs="宋体"/>
          <w:color w:val="000000" w:themeColor="text1"/>
          <w:highlight w:val="none"/>
          <w14:textFill>
            <w14:solidFill>
              <w14:schemeClr w14:val="tx1"/>
            </w14:solidFill>
          </w14:textFill>
        </w:rPr>
        <w:t>向采购项目同级财政部门投诉。</w:t>
      </w:r>
    </w:p>
    <w:p w14:paraId="695A3EAB">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29、诚实信用</w:t>
      </w:r>
    </w:p>
    <w:p w14:paraId="6DC500C8">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29.1 供应商之间不得相互串通投标报价，不得妨碍其他供应商的公平竞争，不得损害采购人和其他供应商的合法权益。</w:t>
      </w:r>
    </w:p>
    <w:p w14:paraId="74488872">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29.2 供应商不得以向招标代理工作人员、评标委员会成员行贿或者采取其他不正当手段谋取中标。经查实供应商有此行为的，政府采购管理部门将供应商列入不良行为记录名单，按照《政府采购法》有关规定处理。</w:t>
      </w:r>
    </w:p>
    <w:p w14:paraId="564D3E26">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1402DCEF">
      <w:pPr>
        <w:pageBreakBefore w:val="0"/>
        <w:kinsoku/>
        <w:wordWrap/>
        <w:overflowPunct/>
        <w:topLinePunct w:val="0"/>
        <w:bidi w:val="0"/>
        <w:spacing w:line="320" w:lineRule="atLeast"/>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29.4 供应商不得虚假承诺，否则，按照提供虚假材料谋取中标成交处理。</w:t>
      </w:r>
    </w:p>
    <w:p w14:paraId="5E941862">
      <w:pPr>
        <w:pageBreakBefore w:val="0"/>
        <w:kinsoku/>
        <w:wordWrap/>
        <w:overflowPunct/>
        <w:topLinePunct w:val="0"/>
        <w:bidi w:val="0"/>
        <w:spacing w:line="320" w:lineRule="atLeast"/>
        <w:ind w:firstLine="420"/>
        <w:textAlignment w:val="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29.5 供应商应自觉遵守开标、评标纪律，扰乱开标评标现场秩序的，属于失信行为，失信行为将被记入供应商诚信档案</w:t>
      </w:r>
    </w:p>
    <w:p w14:paraId="7FFB7851">
      <w:pPr>
        <w:pStyle w:val="8"/>
        <w:rPr>
          <w:rFonts w:hint="eastAsia" w:ascii="宋体" w:hAnsi="宋体" w:eastAsia="宋体" w:cs="宋体"/>
          <w:b/>
          <w:color w:val="000000" w:themeColor="text1"/>
          <w:sz w:val="36"/>
          <w:highlight w:val="none"/>
          <w14:textFill>
            <w14:solidFill>
              <w14:schemeClr w14:val="tx1"/>
            </w14:solidFill>
          </w14:textFill>
        </w:rPr>
      </w:pPr>
    </w:p>
    <w:p w14:paraId="5FF8F395">
      <w:pPr>
        <w:widowControl/>
        <w:jc w:val="left"/>
        <w:rPr>
          <w:rFonts w:hint="eastAsia" w:ascii="宋体" w:hAnsi="宋体" w:eastAsia="宋体" w:cs="宋体"/>
          <w:b/>
          <w:color w:val="000000" w:themeColor="text1"/>
          <w:kern w:val="0"/>
          <w:sz w:val="36"/>
          <w:szCs w:val="24"/>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br w:type="page"/>
      </w:r>
    </w:p>
    <w:p w14:paraId="05BF8988">
      <w:pPr>
        <w:jc w:val="center"/>
        <w:outlineLvl w:val="0"/>
        <w:rPr>
          <w:rFonts w:hint="eastAsia" w:ascii="宋体" w:hAnsi="宋体" w:eastAsia="宋体" w:cs="宋体"/>
          <w:color w:val="000000" w:themeColor="text1"/>
          <w:sz w:val="36"/>
          <w:szCs w:val="36"/>
          <w:highlight w:val="none"/>
          <w:lang w:val="zh-CN"/>
          <w14:textFill>
            <w14:solidFill>
              <w14:schemeClr w14:val="tx1"/>
            </w14:solidFill>
          </w14:textFill>
        </w:rPr>
      </w:pPr>
      <w:bookmarkStart w:id="5" w:name="_Toc17016"/>
      <w:r>
        <w:rPr>
          <w:rFonts w:hint="eastAsia" w:ascii="宋体" w:hAnsi="宋体" w:eastAsia="宋体" w:cs="宋体"/>
          <w:color w:val="000000" w:themeColor="text1"/>
          <w:sz w:val="36"/>
          <w:szCs w:val="36"/>
          <w:highlight w:val="none"/>
          <w:lang w:val="zh-CN"/>
          <w14:textFill>
            <w14:solidFill>
              <w14:schemeClr w14:val="tx1"/>
            </w14:solidFill>
          </w14:textFill>
        </w:rPr>
        <w:t>第三章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lang w:val="zh-CN"/>
          <w14:textFill>
            <w14:solidFill>
              <w14:schemeClr w14:val="tx1"/>
            </w14:solidFill>
          </w14:textFill>
        </w:rPr>
        <w:t>评标标准</w:t>
      </w:r>
      <w:bookmarkEnd w:id="5"/>
    </w:p>
    <w:p w14:paraId="2F9263EA">
      <w:pPr>
        <w:pStyle w:val="39"/>
        <w:spacing w:line="360" w:lineRule="auto"/>
        <w:ind w:left="223" w:right="272" w:firstLine="0" w:firstLineChars="0"/>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3.1资格审查：</w:t>
      </w:r>
    </w:p>
    <w:tbl>
      <w:tblPr>
        <w:tblStyle w:val="26"/>
        <w:tblW w:w="50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096"/>
        <w:gridCol w:w="3194"/>
        <w:gridCol w:w="1003"/>
        <w:gridCol w:w="929"/>
        <w:gridCol w:w="929"/>
      </w:tblGrid>
      <w:tr w14:paraId="060E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vMerge w:val="restart"/>
            <w:noWrap w:val="0"/>
            <w:vAlign w:val="center"/>
          </w:tcPr>
          <w:p w14:paraId="769569BE">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3093" w:type="dxa"/>
            <w:vMerge w:val="restart"/>
            <w:noWrap w:val="0"/>
            <w:vAlign w:val="center"/>
          </w:tcPr>
          <w:p w14:paraId="60E0F2B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审查因素</w:t>
            </w:r>
          </w:p>
        </w:tc>
        <w:tc>
          <w:tcPr>
            <w:tcW w:w="3191" w:type="dxa"/>
            <w:vMerge w:val="restart"/>
            <w:noWrap w:val="0"/>
            <w:vAlign w:val="center"/>
          </w:tcPr>
          <w:p w14:paraId="0334042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审查标准</w:t>
            </w:r>
          </w:p>
        </w:tc>
        <w:tc>
          <w:tcPr>
            <w:tcW w:w="2858" w:type="dxa"/>
            <w:gridSpan w:val="3"/>
            <w:noWrap w:val="0"/>
            <w:vAlign w:val="center"/>
          </w:tcPr>
          <w:p w14:paraId="74BF2287">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供应商名称及审查意见</w:t>
            </w:r>
          </w:p>
        </w:tc>
      </w:tr>
      <w:tr w14:paraId="71F9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vMerge w:val="continue"/>
            <w:tcBorders>
              <w:top w:val="nil"/>
            </w:tcBorders>
            <w:noWrap w:val="0"/>
            <w:vAlign w:val="center"/>
          </w:tcPr>
          <w:p w14:paraId="796B8280">
            <w:pPr>
              <w:jc w:val="center"/>
              <w:rPr>
                <w:rFonts w:hint="eastAsia" w:ascii="宋体" w:hAnsi="宋体" w:eastAsia="宋体" w:cs="宋体"/>
                <w:color w:val="000000" w:themeColor="text1"/>
                <w:highlight w:val="none"/>
                <w14:textFill>
                  <w14:solidFill>
                    <w14:schemeClr w14:val="tx1"/>
                  </w14:solidFill>
                </w14:textFill>
              </w:rPr>
            </w:pPr>
          </w:p>
        </w:tc>
        <w:tc>
          <w:tcPr>
            <w:tcW w:w="3093" w:type="dxa"/>
            <w:vMerge w:val="continue"/>
            <w:tcBorders>
              <w:top w:val="nil"/>
            </w:tcBorders>
            <w:noWrap w:val="0"/>
            <w:vAlign w:val="center"/>
          </w:tcPr>
          <w:p w14:paraId="0B31EF1B">
            <w:pPr>
              <w:jc w:val="center"/>
              <w:rPr>
                <w:rFonts w:hint="eastAsia" w:ascii="宋体" w:hAnsi="宋体" w:eastAsia="宋体" w:cs="宋体"/>
                <w:color w:val="000000" w:themeColor="text1"/>
                <w:highlight w:val="none"/>
                <w14:textFill>
                  <w14:solidFill>
                    <w14:schemeClr w14:val="tx1"/>
                  </w14:solidFill>
                </w14:textFill>
              </w:rPr>
            </w:pPr>
          </w:p>
        </w:tc>
        <w:tc>
          <w:tcPr>
            <w:tcW w:w="3191" w:type="dxa"/>
            <w:vMerge w:val="continue"/>
            <w:tcBorders>
              <w:top w:val="nil"/>
            </w:tcBorders>
            <w:noWrap w:val="0"/>
            <w:vAlign w:val="center"/>
          </w:tcPr>
          <w:p w14:paraId="17651AD3">
            <w:pPr>
              <w:jc w:val="center"/>
              <w:rPr>
                <w:rFonts w:hint="eastAsia" w:ascii="宋体" w:hAnsi="宋体" w:eastAsia="宋体" w:cs="宋体"/>
                <w:color w:val="000000" w:themeColor="text1"/>
                <w:highlight w:val="none"/>
                <w14:textFill>
                  <w14:solidFill>
                    <w14:schemeClr w14:val="tx1"/>
                  </w14:solidFill>
                </w14:textFill>
              </w:rPr>
            </w:pPr>
          </w:p>
        </w:tc>
        <w:tc>
          <w:tcPr>
            <w:tcW w:w="1002" w:type="dxa"/>
            <w:noWrap w:val="0"/>
            <w:vAlign w:val="center"/>
          </w:tcPr>
          <w:p w14:paraId="0C3E7175">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31D84A6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62CF406D">
            <w:pPr>
              <w:rPr>
                <w:rFonts w:hint="eastAsia" w:ascii="宋体" w:hAnsi="宋体" w:eastAsia="宋体" w:cs="宋体"/>
                <w:color w:val="000000" w:themeColor="text1"/>
                <w:highlight w:val="none"/>
                <w14:textFill>
                  <w14:solidFill>
                    <w14:schemeClr w14:val="tx1"/>
                  </w14:solidFill>
                </w14:textFill>
              </w:rPr>
            </w:pPr>
          </w:p>
        </w:tc>
      </w:tr>
      <w:tr w14:paraId="270F8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4" w:type="dxa"/>
            <w:noWrap w:val="0"/>
            <w:vAlign w:val="center"/>
          </w:tcPr>
          <w:p w14:paraId="73378D0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3093" w:type="dxa"/>
            <w:noWrap w:val="0"/>
            <w:vAlign w:val="center"/>
          </w:tcPr>
          <w:p w14:paraId="609105E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具有独立承担民事责任的能力</w:t>
            </w:r>
          </w:p>
        </w:tc>
        <w:tc>
          <w:tcPr>
            <w:tcW w:w="3191" w:type="dxa"/>
            <w:noWrap w:val="0"/>
            <w:vAlign w:val="center"/>
          </w:tcPr>
          <w:p w14:paraId="56B54A19">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提供法人或者其他组织的营业执照，自然人的身份证</w:t>
            </w:r>
          </w:p>
        </w:tc>
        <w:tc>
          <w:tcPr>
            <w:tcW w:w="1002" w:type="dxa"/>
            <w:noWrap w:val="0"/>
            <w:vAlign w:val="center"/>
          </w:tcPr>
          <w:p w14:paraId="15ED297B">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3E8F503B">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1ADE0627">
            <w:pPr>
              <w:rPr>
                <w:rFonts w:hint="eastAsia" w:ascii="宋体" w:hAnsi="宋体" w:eastAsia="宋体" w:cs="宋体"/>
                <w:color w:val="000000" w:themeColor="text1"/>
                <w:highlight w:val="none"/>
                <w14:textFill>
                  <w14:solidFill>
                    <w14:schemeClr w14:val="tx1"/>
                  </w14:solidFill>
                </w14:textFill>
              </w:rPr>
            </w:pPr>
          </w:p>
        </w:tc>
      </w:tr>
      <w:tr w14:paraId="5FFF6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4" w:type="dxa"/>
            <w:noWrap w:val="0"/>
            <w:vAlign w:val="center"/>
          </w:tcPr>
          <w:p w14:paraId="1665655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3093" w:type="dxa"/>
            <w:noWrap w:val="0"/>
            <w:vAlign w:val="center"/>
          </w:tcPr>
          <w:p w14:paraId="3CE055AE">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具有良好的商业信誉和健全的财务会计制度</w:t>
            </w:r>
          </w:p>
        </w:tc>
        <w:tc>
          <w:tcPr>
            <w:tcW w:w="3191" w:type="dxa"/>
            <w:noWrap w:val="0"/>
            <w:vAlign w:val="center"/>
          </w:tcPr>
          <w:p w14:paraId="37599BA6">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提供参加本次政府采购活动上一年度</w:t>
            </w:r>
            <w:r>
              <w:rPr>
                <w:rFonts w:hint="eastAsia" w:ascii="宋体" w:hAnsi="宋体" w:eastAsia="宋体" w:cs="宋体"/>
                <w:color w:val="000000" w:themeColor="text1"/>
                <w:highlight w:val="none"/>
                <w:lang w:eastAsia="zh-CN"/>
                <w14:textFill>
                  <w14:solidFill>
                    <w14:schemeClr w14:val="tx1"/>
                  </w14:solidFill>
                </w14:textFill>
              </w:rPr>
              <w:t>（或</w:t>
            </w:r>
            <w:r>
              <w:rPr>
                <w:rFonts w:hint="eastAsia" w:ascii="宋体" w:hAnsi="宋体" w:eastAsia="宋体" w:cs="宋体"/>
                <w:color w:val="000000" w:themeColor="text1"/>
                <w:highlight w:val="none"/>
                <w:lang w:val="en-US" w:eastAsia="zh-CN"/>
                <w14:textFill>
                  <w14:solidFill>
                    <w14:schemeClr w14:val="tx1"/>
                  </w14:solidFill>
                </w14:textFill>
              </w:rPr>
              <w:t>2024年度</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的财务报表，或本次政府采购活动截止时间前六个月内银行出具的资信证明，或财政部门认可的政府采购专业担保机构出具的投标担保函。成立不满一年无需提供。</w:t>
            </w:r>
          </w:p>
        </w:tc>
        <w:tc>
          <w:tcPr>
            <w:tcW w:w="1002" w:type="dxa"/>
            <w:noWrap w:val="0"/>
            <w:vAlign w:val="center"/>
          </w:tcPr>
          <w:p w14:paraId="66ADDCF2">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7CE6BA7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6B75426">
            <w:pPr>
              <w:rPr>
                <w:rFonts w:hint="eastAsia" w:ascii="宋体" w:hAnsi="宋体" w:eastAsia="宋体" w:cs="宋体"/>
                <w:color w:val="000000" w:themeColor="text1"/>
                <w:highlight w:val="none"/>
                <w14:textFill>
                  <w14:solidFill>
                    <w14:schemeClr w14:val="tx1"/>
                  </w14:solidFill>
                </w14:textFill>
              </w:rPr>
            </w:pPr>
          </w:p>
        </w:tc>
      </w:tr>
      <w:tr w14:paraId="74478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65F33E6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3093" w:type="dxa"/>
            <w:noWrap w:val="0"/>
            <w:vAlign w:val="center"/>
          </w:tcPr>
          <w:p w14:paraId="304964F7">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具有履行合同所必需的设备和专业技术能力</w:t>
            </w:r>
          </w:p>
        </w:tc>
        <w:tc>
          <w:tcPr>
            <w:tcW w:w="3191" w:type="dxa"/>
            <w:noWrap w:val="0"/>
            <w:vAlign w:val="center"/>
          </w:tcPr>
          <w:p w14:paraId="60D0D946">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根据项目需求提供履行合同所必需的设备和专业技术能力的证明材料或相关加盖公章的声明函</w:t>
            </w:r>
          </w:p>
        </w:tc>
        <w:tc>
          <w:tcPr>
            <w:tcW w:w="1002" w:type="dxa"/>
            <w:noWrap w:val="0"/>
            <w:vAlign w:val="center"/>
          </w:tcPr>
          <w:p w14:paraId="30B74788">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2B6D835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BBDEE0A">
            <w:pPr>
              <w:rPr>
                <w:rFonts w:hint="eastAsia" w:ascii="宋体" w:hAnsi="宋体" w:eastAsia="宋体" w:cs="宋体"/>
                <w:color w:val="000000" w:themeColor="text1"/>
                <w:highlight w:val="none"/>
                <w14:textFill>
                  <w14:solidFill>
                    <w14:schemeClr w14:val="tx1"/>
                  </w14:solidFill>
                </w14:textFill>
              </w:rPr>
            </w:pPr>
          </w:p>
        </w:tc>
      </w:tr>
      <w:tr w14:paraId="0FC81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76AA38F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3093" w:type="dxa"/>
            <w:noWrap w:val="0"/>
            <w:vAlign w:val="center"/>
          </w:tcPr>
          <w:p w14:paraId="0ADE2F4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有依法缴纳税收和社会保障资金的良好记录</w:t>
            </w:r>
          </w:p>
        </w:tc>
        <w:tc>
          <w:tcPr>
            <w:tcW w:w="3191" w:type="dxa"/>
            <w:noWrap w:val="0"/>
            <w:vAlign w:val="center"/>
          </w:tcPr>
          <w:p w14:paraId="584C3180">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近半年内任意一个月的纳税证明文件（依法免缴的应提供相应文件说明）；并提供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近半年内依法为员工缴纳社会保障资金的证明材料（任意一个月即可）</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证明材料可以是缴费的银行单据复印件、社保机构开具的证明（依法不需要缴纳社会保障资金的应提供相应文件说明）</w:t>
            </w:r>
          </w:p>
        </w:tc>
        <w:tc>
          <w:tcPr>
            <w:tcW w:w="1002" w:type="dxa"/>
            <w:noWrap w:val="0"/>
            <w:vAlign w:val="center"/>
          </w:tcPr>
          <w:p w14:paraId="15AB2EFA">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404424A4">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7C778379">
            <w:pPr>
              <w:rPr>
                <w:rFonts w:hint="eastAsia" w:ascii="宋体" w:hAnsi="宋体" w:eastAsia="宋体" w:cs="宋体"/>
                <w:color w:val="000000" w:themeColor="text1"/>
                <w:highlight w:val="none"/>
                <w14:textFill>
                  <w14:solidFill>
                    <w14:schemeClr w14:val="tx1"/>
                  </w14:solidFill>
                </w14:textFill>
              </w:rPr>
            </w:pPr>
          </w:p>
        </w:tc>
      </w:tr>
      <w:tr w14:paraId="0C19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4" w:type="dxa"/>
            <w:noWrap w:val="0"/>
            <w:vAlign w:val="center"/>
          </w:tcPr>
          <w:p w14:paraId="541BF3B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p>
        </w:tc>
        <w:tc>
          <w:tcPr>
            <w:tcW w:w="3093" w:type="dxa"/>
            <w:noWrap w:val="0"/>
            <w:vAlign w:val="center"/>
          </w:tcPr>
          <w:p w14:paraId="0B208E67">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参加政府采购活动前三年内，在经营活动中没有重大违法记录</w:t>
            </w:r>
          </w:p>
        </w:tc>
        <w:tc>
          <w:tcPr>
            <w:tcW w:w="3191" w:type="dxa"/>
            <w:noWrap w:val="0"/>
            <w:vAlign w:val="center"/>
          </w:tcPr>
          <w:p w14:paraId="460F5282">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提供参加本次采购活动前三年内在经营活动中没有重大违法记录的书面声明</w:t>
            </w:r>
            <w:r>
              <w:rPr>
                <w:rFonts w:hint="eastAsia" w:ascii="宋体" w:hAnsi="宋体" w:eastAsia="宋体" w:cs="宋体"/>
                <w:color w:val="000000" w:themeColor="text1"/>
                <w:highlight w:val="none"/>
                <w:lang w:eastAsia="zh-CN"/>
                <w14:textFill>
                  <w14:solidFill>
                    <w14:schemeClr w14:val="tx1"/>
                  </w14:solidFill>
                </w14:textFill>
              </w:rPr>
              <w:t>。</w:t>
            </w:r>
          </w:p>
          <w:p w14:paraId="51FC7B79">
            <w:pPr>
              <w:pStyle w:val="2"/>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注：①</w:t>
            </w:r>
            <w:r>
              <w:rPr>
                <w:rFonts w:hint="eastAsia"/>
                <w:color w:val="000000" w:themeColor="text1"/>
                <w:highlight w:val="none"/>
                <w:lang w:val="en-US" w:eastAsia="zh-CN"/>
                <w14:textFill>
                  <w14:solidFill>
                    <w14:schemeClr w14:val="tx1"/>
                  </w14:solidFill>
                </w14:textFill>
              </w:rPr>
              <w:t>本</w:t>
            </w:r>
            <w:r>
              <w:rPr>
                <w:rFonts w:hint="eastAsia"/>
                <w:color w:val="000000" w:themeColor="text1"/>
                <w:highlight w:val="none"/>
                <w:lang w:eastAsia="zh-CN"/>
                <w14:textFill>
                  <w14:solidFill>
                    <w14:schemeClr w14:val="tx1"/>
                  </w14:solidFill>
                </w14:textFill>
              </w:rPr>
              <w:t>条所称重大违法记录，是指供应商因违法经营受到刑事处罚或者责令停产停业、吊销许可证或者执照、较大数额罚款等行政处罚。</w:t>
            </w:r>
          </w:p>
          <w:p w14:paraId="4F19C5BC">
            <w:pPr>
              <w:pStyle w:val="2"/>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②供应商在参加政府采购活动前3年内因违法经营被禁止在一定期限内参加政府采购活动，期限届满的，可以参加政府采购活动。</w:t>
            </w:r>
          </w:p>
        </w:tc>
        <w:tc>
          <w:tcPr>
            <w:tcW w:w="1002" w:type="dxa"/>
            <w:noWrap w:val="0"/>
            <w:vAlign w:val="center"/>
          </w:tcPr>
          <w:p w14:paraId="7D76ABC8">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152A20D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4AEADCC8">
            <w:pPr>
              <w:rPr>
                <w:rFonts w:hint="eastAsia" w:ascii="宋体" w:hAnsi="宋体" w:eastAsia="宋体" w:cs="宋体"/>
                <w:color w:val="000000" w:themeColor="text1"/>
                <w:highlight w:val="none"/>
                <w14:textFill>
                  <w14:solidFill>
                    <w14:schemeClr w14:val="tx1"/>
                  </w14:solidFill>
                </w14:textFill>
              </w:rPr>
            </w:pPr>
          </w:p>
        </w:tc>
      </w:tr>
      <w:tr w14:paraId="64019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534" w:type="dxa"/>
            <w:noWrap w:val="0"/>
            <w:vAlign w:val="center"/>
          </w:tcPr>
          <w:p w14:paraId="2E6715CE">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p>
        </w:tc>
        <w:tc>
          <w:tcPr>
            <w:tcW w:w="3093" w:type="dxa"/>
            <w:noWrap w:val="0"/>
            <w:vAlign w:val="center"/>
          </w:tcPr>
          <w:p w14:paraId="25196D2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法律、行政法规规定的其他条件</w:t>
            </w:r>
          </w:p>
        </w:tc>
        <w:tc>
          <w:tcPr>
            <w:tcW w:w="3191" w:type="dxa"/>
            <w:noWrap w:val="0"/>
            <w:vAlign w:val="center"/>
          </w:tcPr>
          <w:p w14:paraId="5BADAE5B">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符合并提供承诺书加盖供应商公章编入响应文件中</w:t>
            </w:r>
          </w:p>
        </w:tc>
        <w:tc>
          <w:tcPr>
            <w:tcW w:w="1002" w:type="dxa"/>
            <w:noWrap w:val="0"/>
            <w:vAlign w:val="center"/>
          </w:tcPr>
          <w:p w14:paraId="1A9AEBC6">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4F17310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FE886ED">
            <w:pPr>
              <w:rPr>
                <w:rFonts w:hint="eastAsia" w:ascii="宋体" w:hAnsi="宋体" w:eastAsia="宋体" w:cs="宋体"/>
                <w:color w:val="000000" w:themeColor="text1"/>
                <w:highlight w:val="none"/>
                <w14:textFill>
                  <w14:solidFill>
                    <w14:schemeClr w14:val="tx1"/>
                  </w14:solidFill>
                </w14:textFill>
              </w:rPr>
            </w:pPr>
          </w:p>
        </w:tc>
      </w:tr>
      <w:tr w14:paraId="14BAB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4" w:type="dxa"/>
            <w:noWrap w:val="0"/>
            <w:vAlign w:val="center"/>
          </w:tcPr>
          <w:p w14:paraId="12BA02C8">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p>
        </w:tc>
        <w:tc>
          <w:tcPr>
            <w:tcW w:w="3093" w:type="dxa"/>
            <w:noWrap w:val="0"/>
            <w:vAlign w:val="center"/>
          </w:tcPr>
          <w:p w14:paraId="0CF2995A">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落实政府采购政策需满足的资格要求：本项目为专门面向中小企业采购的项目。</w:t>
            </w:r>
          </w:p>
          <w:p w14:paraId="4F05F3D0">
            <w:pPr>
              <w:jc w:val="left"/>
              <w:rPr>
                <w:rFonts w:hint="eastAsia" w:ascii="宋体" w:hAnsi="宋体" w:eastAsia="宋体" w:cs="宋体"/>
                <w:color w:val="000000" w:themeColor="text1"/>
                <w:highlight w:val="none"/>
                <w:lang w:eastAsia="zh-CN"/>
                <w14:textFill>
                  <w14:solidFill>
                    <w14:schemeClr w14:val="tx1"/>
                  </w14:solidFill>
                </w14:textFill>
              </w:rPr>
            </w:pPr>
          </w:p>
        </w:tc>
        <w:tc>
          <w:tcPr>
            <w:tcW w:w="3191" w:type="dxa"/>
            <w:noWrap w:val="0"/>
            <w:vAlign w:val="center"/>
          </w:tcPr>
          <w:p w14:paraId="45F91D0F">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须提供中小</w:t>
            </w:r>
            <w:r>
              <w:rPr>
                <w:rFonts w:hint="eastAsia" w:ascii="宋体" w:hAnsi="宋体" w:eastAsia="宋体" w:cs="宋体"/>
                <w:color w:val="000000" w:themeColor="text1"/>
                <w:highlight w:val="none"/>
                <w:lang w:eastAsia="zh-CN"/>
                <w14:textFill>
                  <w14:solidFill>
                    <w14:schemeClr w14:val="tx1"/>
                  </w14:solidFill>
                </w14:textFill>
              </w:rPr>
              <w:t>微</w:t>
            </w:r>
            <w:r>
              <w:rPr>
                <w:rFonts w:hint="eastAsia" w:ascii="宋体" w:hAnsi="宋体" w:eastAsia="宋体" w:cs="宋体"/>
                <w:color w:val="000000" w:themeColor="text1"/>
                <w:highlight w:val="none"/>
                <w14:textFill>
                  <w14:solidFill>
                    <w14:schemeClr w14:val="tx1"/>
                  </w14:solidFill>
                </w14:textFill>
              </w:rPr>
              <w:t>企业或残疾人福利性企业声明函、监狱单位提供证明文件）。非中小型企业参与本项目投标，将做无效标处理。</w:t>
            </w:r>
          </w:p>
        </w:tc>
        <w:tc>
          <w:tcPr>
            <w:tcW w:w="1002" w:type="dxa"/>
            <w:noWrap w:val="0"/>
            <w:vAlign w:val="center"/>
          </w:tcPr>
          <w:p w14:paraId="30F80766">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7DC91CA9">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21F66A15">
            <w:pPr>
              <w:rPr>
                <w:rFonts w:hint="eastAsia" w:ascii="宋体" w:hAnsi="宋体" w:eastAsia="宋体" w:cs="宋体"/>
                <w:color w:val="000000" w:themeColor="text1"/>
                <w:highlight w:val="none"/>
                <w14:textFill>
                  <w14:solidFill>
                    <w14:schemeClr w14:val="tx1"/>
                  </w14:solidFill>
                </w14:textFill>
              </w:rPr>
            </w:pPr>
          </w:p>
        </w:tc>
      </w:tr>
      <w:tr w14:paraId="01DDC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66424253">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p>
        </w:tc>
        <w:tc>
          <w:tcPr>
            <w:tcW w:w="3093" w:type="dxa"/>
            <w:shd w:val="clear" w:color="auto" w:fill="auto"/>
            <w:noWrap w:val="0"/>
            <w:vAlign w:val="center"/>
          </w:tcPr>
          <w:p w14:paraId="091B9E8C">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供应商资质等级及范围</w:t>
            </w:r>
            <w:r>
              <w:rPr>
                <w:rFonts w:hint="eastAsia" w:ascii="宋体" w:hAnsi="宋体" w:eastAsia="宋体" w:cs="宋体"/>
                <w:color w:val="000000" w:themeColor="text1"/>
                <w:highlight w:val="none"/>
                <w:lang w:eastAsia="zh-CN"/>
                <w14:textFill>
                  <w14:solidFill>
                    <w14:schemeClr w14:val="tx1"/>
                  </w14:solidFill>
                </w14:textFill>
              </w:rPr>
              <w:t>：</w:t>
            </w:r>
          </w:p>
          <w:p w14:paraId="305A1C40">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1）管网排查必须符合下列条件之一：</w:t>
            </w:r>
          </w:p>
          <w:p w14:paraId="79631561">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①具有行政主管部门颁发的工程勘察综合甲级资质；</w:t>
            </w:r>
          </w:p>
          <w:p w14:paraId="5C73CCD2">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②具有行政主管部门颁发的工程勘察（工程测量）专业乙级及以上资质；</w:t>
            </w:r>
          </w:p>
          <w:p w14:paraId="3FF7C606">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③具有行政主管部门颁发的测绘乙级及以上资质（专业范围包含：工程测量专业）。</w:t>
            </w:r>
          </w:p>
          <w:p w14:paraId="4CDDFEC3">
            <w:pPr>
              <w:jc w:val="lef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2）管网改造设计必须符合下列条件之一：</w:t>
            </w:r>
          </w:p>
          <w:p w14:paraId="11F0ADFB">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①工程设计综合资质甲级；</w:t>
            </w:r>
          </w:p>
          <w:p w14:paraId="7B9CD9D5">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②工程设计市政行业乙级（含）以上资质；</w:t>
            </w:r>
          </w:p>
          <w:p w14:paraId="02064475">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③工程设计市政行业（燃气工程、轨道交通工程除外）乙级（含）以上资质；</w:t>
            </w:r>
          </w:p>
          <w:p w14:paraId="31063877">
            <w:pPr>
              <w:jc w:val="left"/>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④工程设计市政行业（排水工程）专业乙级（含）以上资质。</w:t>
            </w:r>
          </w:p>
        </w:tc>
        <w:tc>
          <w:tcPr>
            <w:tcW w:w="3191" w:type="dxa"/>
            <w:shd w:val="clear" w:color="auto" w:fill="auto"/>
            <w:noWrap w:val="0"/>
            <w:vAlign w:val="center"/>
          </w:tcPr>
          <w:p w14:paraId="7B62D0C7">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提供有效期内的证书复印件并加盖供应商公章</w:t>
            </w:r>
          </w:p>
        </w:tc>
        <w:tc>
          <w:tcPr>
            <w:tcW w:w="1002" w:type="dxa"/>
            <w:noWrap w:val="0"/>
            <w:vAlign w:val="center"/>
          </w:tcPr>
          <w:p w14:paraId="25D9348A">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2B9CDE32">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283C44E9">
            <w:pPr>
              <w:rPr>
                <w:rFonts w:hint="eastAsia" w:ascii="宋体" w:hAnsi="宋体" w:eastAsia="宋体" w:cs="宋体"/>
                <w:color w:val="000000" w:themeColor="text1"/>
                <w:highlight w:val="none"/>
                <w14:textFill>
                  <w14:solidFill>
                    <w14:schemeClr w14:val="tx1"/>
                  </w14:solidFill>
                </w14:textFill>
              </w:rPr>
            </w:pPr>
          </w:p>
        </w:tc>
      </w:tr>
      <w:tr w14:paraId="64775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0619A704">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p>
        </w:tc>
        <w:tc>
          <w:tcPr>
            <w:tcW w:w="3093" w:type="dxa"/>
            <w:shd w:val="clear" w:color="auto" w:fill="auto"/>
            <w:noWrap w:val="0"/>
            <w:vAlign w:val="center"/>
          </w:tcPr>
          <w:p w14:paraId="26B158D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供应商投入本项目的项目负责人资质类别和等级：</w:t>
            </w:r>
          </w:p>
          <w:p w14:paraId="5060DD2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必须符合下列条件之一：</w:t>
            </w:r>
          </w:p>
          <w:p w14:paraId="37E89AD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t>具有国家注册测绘师证书</w:t>
            </w:r>
            <w:r>
              <w:rPr>
                <w:rFonts w:hint="eastAsia" w:ascii="宋体" w:hAnsi="宋体" w:eastAsia="宋体" w:cs="宋体"/>
                <w:color w:val="000000" w:themeColor="text1"/>
                <w:highlight w:val="none"/>
                <w:lang w:eastAsia="zh-CN"/>
                <w14:textFill>
                  <w14:solidFill>
                    <w14:schemeClr w14:val="tx1"/>
                  </w14:solidFill>
                </w14:textFill>
              </w:rPr>
              <w:t>；</w:t>
            </w:r>
          </w:p>
          <w:p w14:paraId="7C34EF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t>国家注册土木工程师（岩土）执业资格证书</w:t>
            </w:r>
            <w:r>
              <w:rPr>
                <w:rFonts w:hint="eastAsia" w:ascii="宋体" w:hAnsi="宋体" w:eastAsia="宋体" w:cs="宋体"/>
                <w:color w:val="000000" w:themeColor="text1"/>
                <w:highlight w:val="none"/>
                <w:lang w:eastAsia="zh-CN"/>
                <w14:textFill>
                  <w14:solidFill>
                    <w14:schemeClr w14:val="tx1"/>
                  </w14:solidFill>
                </w14:textFill>
              </w:rPr>
              <w:t>。</w:t>
            </w:r>
          </w:p>
          <w:p w14:paraId="4898D37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w:t>
            </w:r>
          </w:p>
          <w:p w14:paraId="693CD893">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具有国家注册公用设备工程师（给水排水）注册执业资格。</w:t>
            </w:r>
          </w:p>
        </w:tc>
        <w:tc>
          <w:tcPr>
            <w:tcW w:w="3191" w:type="dxa"/>
            <w:shd w:val="clear" w:color="auto" w:fill="auto"/>
            <w:noWrap w:val="0"/>
            <w:vAlign w:val="center"/>
          </w:tcPr>
          <w:p w14:paraId="7DEE0334">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提供有效期内的证书复印件并加盖供应商公章</w:t>
            </w:r>
          </w:p>
        </w:tc>
        <w:tc>
          <w:tcPr>
            <w:tcW w:w="1002" w:type="dxa"/>
            <w:noWrap w:val="0"/>
            <w:vAlign w:val="center"/>
          </w:tcPr>
          <w:p w14:paraId="7C67F466">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536AA95">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5525DB30">
            <w:pPr>
              <w:rPr>
                <w:rFonts w:hint="eastAsia" w:ascii="宋体" w:hAnsi="宋体" w:eastAsia="宋体" w:cs="宋体"/>
                <w:color w:val="000000" w:themeColor="text1"/>
                <w:highlight w:val="none"/>
                <w14:textFill>
                  <w14:solidFill>
                    <w14:schemeClr w14:val="tx1"/>
                  </w14:solidFill>
                </w14:textFill>
              </w:rPr>
            </w:pPr>
          </w:p>
        </w:tc>
      </w:tr>
      <w:tr w14:paraId="7B7F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603E5C1F">
            <w:pPr>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p>
        </w:tc>
        <w:tc>
          <w:tcPr>
            <w:tcW w:w="3093" w:type="dxa"/>
            <w:shd w:val="clear" w:color="auto" w:fill="auto"/>
            <w:noWrap w:val="0"/>
            <w:vAlign w:val="center"/>
          </w:tcPr>
          <w:p w14:paraId="269A7787">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需提供社保机构出具的近半年（2025年10月-2026年3月）任意一个月投标申请人为其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000000" w:themeColor="text1"/>
                <w:highlight w:val="none"/>
                <w14:textFill>
                  <w14:solidFill>
                    <w14:schemeClr w14:val="tx1"/>
                  </w14:solidFill>
                </w14:textFill>
              </w:rPr>
              <w:t>。</w:t>
            </w:r>
          </w:p>
        </w:tc>
        <w:tc>
          <w:tcPr>
            <w:tcW w:w="3191" w:type="dxa"/>
            <w:shd w:val="clear" w:color="auto" w:fill="auto"/>
            <w:noWrap w:val="0"/>
            <w:vAlign w:val="center"/>
          </w:tcPr>
          <w:p w14:paraId="28A3DB7D">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提供证明材料复印件并加盖供应商公章</w:t>
            </w:r>
          </w:p>
        </w:tc>
        <w:tc>
          <w:tcPr>
            <w:tcW w:w="1002" w:type="dxa"/>
            <w:noWrap w:val="0"/>
            <w:vAlign w:val="center"/>
          </w:tcPr>
          <w:p w14:paraId="227B799F">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7660A1A9">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3382BA5F">
            <w:pPr>
              <w:rPr>
                <w:rFonts w:hint="eastAsia" w:ascii="宋体" w:hAnsi="宋体" w:eastAsia="宋体" w:cs="宋体"/>
                <w:color w:val="000000" w:themeColor="text1"/>
                <w:highlight w:val="none"/>
                <w14:textFill>
                  <w14:solidFill>
                    <w14:schemeClr w14:val="tx1"/>
                  </w14:solidFill>
                </w14:textFill>
              </w:rPr>
            </w:pPr>
          </w:p>
        </w:tc>
      </w:tr>
      <w:tr w14:paraId="16486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shd w:val="clear" w:color="auto" w:fill="auto"/>
            <w:noWrap w:val="0"/>
            <w:vAlign w:val="center"/>
          </w:tcPr>
          <w:p w14:paraId="74E2FC47">
            <w:pPr>
              <w:jc w:val="cente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11</w:t>
            </w:r>
          </w:p>
        </w:tc>
        <w:tc>
          <w:tcPr>
            <w:tcW w:w="3093" w:type="dxa"/>
            <w:shd w:val="clear" w:color="auto" w:fill="auto"/>
            <w:noWrap w:val="0"/>
            <w:vAlign w:val="center"/>
          </w:tcPr>
          <w:p w14:paraId="32D90EFB">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本工程接受联合体投标，关于联合体的要求：</w:t>
            </w:r>
          </w:p>
          <w:p w14:paraId="5042D989">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①联合体各方应按采购文件提供的格式签订联合体协议书，明确联合体牵头人和各方权利义务；</w:t>
            </w:r>
          </w:p>
          <w:p w14:paraId="76F0EBFF">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②联合体各成员单位应当具备与联合体协议中约定的分工相适应的资质和能力；</w:t>
            </w:r>
          </w:p>
          <w:p w14:paraId="0B007BA6">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③联合体各方不得再以自己名义单独或参加其他联合体在同一标段中投标；</w:t>
            </w:r>
          </w:p>
          <w:p w14:paraId="3B61725B">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④联合体各方必须指定牵头人，授权其代表所有联合体成员负责投标响应和合同实施阶段的主办、协调工作；</w:t>
            </w:r>
          </w:p>
          <w:p w14:paraId="4F802A71">
            <w:pPr>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⑤采购人要求供应商提交投标保证金的，应当以联合体中牵头人的名义提交投标保证金。以联合体中牵头人名义提交的投标保证金，对联合体各成员具有约束力。</w:t>
            </w:r>
          </w:p>
          <w:p w14:paraId="55F575AA">
            <w:pPr>
              <w:jc w:val="left"/>
              <w:rPr>
                <w:rFonts w:hint="eastAsia"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⑥响应文件中除联合体协议需加盖联合体所有成员公章外，其他部分只需加盖牵头单位公章。</w:t>
            </w:r>
          </w:p>
        </w:tc>
        <w:tc>
          <w:tcPr>
            <w:tcW w:w="3191" w:type="dxa"/>
            <w:shd w:val="clear" w:color="auto" w:fill="auto"/>
            <w:noWrap w:val="0"/>
            <w:vAlign w:val="center"/>
          </w:tcPr>
          <w:p w14:paraId="44F339B7">
            <w:pPr>
              <w:jc w:val="left"/>
              <w:rPr>
                <w:rFonts w:hint="eastAsia"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提供联合体协议编入响应文件中</w:t>
            </w:r>
          </w:p>
        </w:tc>
        <w:tc>
          <w:tcPr>
            <w:tcW w:w="1002" w:type="dxa"/>
            <w:noWrap w:val="0"/>
            <w:vAlign w:val="center"/>
          </w:tcPr>
          <w:p w14:paraId="594FF4B8">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3B6D010">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9FEDE35">
            <w:pPr>
              <w:rPr>
                <w:rFonts w:hint="eastAsia" w:ascii="宋体" w:hAnsi="宋体" w:eastAsia="宋体" w:cs="宋体"/>
                <w:color w:val="000000" w:themeColor="text1"/>
                <w:highlight w:val="none"/>
                <w14:textFill>
                  <w14:solidFill>
                    <w14:schemeClr w14:val="tx1"/>
                  </w14:solidFill>
                </w14:textFill>
              </w:rPr>
            </w:pPr>
          </w:p>
        </w:tc>
      </w:tr>
      <w:tr w14:paraId="6E488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6011C38E">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p>
        </w:tc>
        <w:tc>
          <w:tcPr>
            <w:tcW w:w="3093" w:type="dxa"/>
            <w:shd w:val="clear" w:color="auto" w:fill="auto"/>
            <w:noWrap w:val="0"/>
            <w:vAlign w:val="center"/>
          </w:tcPr>
          <w:p w14:paraId="3AB68C9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拒绝下述供应商参加本次采购活动：（提供承诺书加盖供应商公章编入响应文件中）</w:t>
            </w:r>
          </w:p>
          <w:p w14:paraId="69551BB9">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（1）供应商单位负责人为同一人或者存在直接控股、管理关系的不同供应商，不得参加同一合同项下的采购活动。</w:t>
            </w:r>
          </w:p>
          <w:p w14:paraId="37936382">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（2）凡为采购项目提供整体设计、规范编制或者项目管理、监理、检测等服务的供应商，不得再参加本项目的采购活动。</w:t>
            </w:r>
          </w:p>
          <w:p w14:paraId="1581BD41">
            <w:pPr>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191" w:type="dxa"/>
            <w:shd w:val="clear" w:color="auto" w:fill="auto"/>
            <w:noWrap w:val="0"/>
            <w:vAlign w:val="center"/>
          </w:tcPr>
          <w:p w14:paraId="242F2393">
            <w:pPr>
              <w:keepNext w:val="0"/>
              <w:keepLines w:val="0"/>
              <w:pageBreakBefore w:val="0"/>
              <w:widowControl w:val="0"/>
              <w:kinsoku/>
              <w:wordWrap w:val="0"/>
              <w:overflowPunct/>
              <w:topLinePunct w:val="0"/>
              <w:autoSpaceDE/>
              <w:autoSpaceDN/>
              <w:bidi w:val="0"/>
              <w:adjustRightInd/>
              <w:snapToGrid/>
              <w:jc w:val="lef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提供承诺书加盖供应商公章编入投标文件中。</w:t>
            </w:r>
          </w:p>
          <w:p w14:paraId="5CB42B20">
            <w:pPr>
              <w:pStyle w:val="2"/>
              <w:keepNext w:val="0"/>
              <w:keepLines w:val="0"/>
              <w:pageBreakBefore w:val="0"/>
              <w:widowControl w:val="0"/>
              <w:kinsoku/>
              <w:wordWrap w:val="0"/>
              <w:overflowPunct/>
              <w:topLinePunct w:val="0"/>
              <w:autoSpaceDE/>
              <w:autoSpaceDN/>
              <w:bidi w:val="0"/>
              <w:adjustRightInd/>
              <w:snapToGrid/>
              <w:textAlignment w:val="auto"/>
              <w:rPr>
                <w:rFonts w:hint="eastAsia" w:ascii="宋体" w:hAnsi="Courier New" w:eastAsiaTheme="minorEastAsia" w:cstheme="minorBidi"/>
                <w:color w:val="000000" w:themeColor="text1"/>
                <w:kern w:val="2"/>
                <w:sz w:val="21"/>
                <w:szCs w:val="22"/>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2" w:type="dxa"/>
            <w:noWrap w:val="0"/>
            <w:vAlign w:val="center"/>
          </w:tcPr>
          <w:p w14:paraId="51F8D79B">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609E43C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1EADDA0C">
            <w:pPr>
              <w:rPr>
                <w:rFonts w:hint="eastAsia" w:ascii="宋体" w:hAnsi="宋体" w:eastAsia="宋体" w:cs="宋体"/>
                <w:color w:val="000000" w:themeColor="text1"/>
                <w:highlight w:val="none"/>
                <w14:textFill>
                  <w14:solidFill>
                    <w14:schemeClr w14:val="tx1"/>
                  </w14:solidFill>
                </w14:textFill>
              </w:rPr>
            </w:pPr>
          </w:p>
        </w:tc>
      </w:tr>
      <w:tr w14:paraId="6CB14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4" w:type="dxa"/>
            <w:noWrap w:val="0"/>
            <w:vAlign w:val="center"/>
          </w:tcPr>
          <w:p w14:paraId="21D391CB">
            <w:pPr>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13</w:t>
            </w:r>
          </w:p>
        </w:tc>
        <w:tc>
          <w:tcPr>
            <w:tcW w:w="3093" w:type="dxa"/>
            <w:shd w:val="clear" w:color="auto" w:fill="auto"/>
            <w:noWrap w:val="0"/>
            <w:vAlign w:val="center"/>
          </w:tcPr>
          <w:p w14:paraId="0646DA59">
            <w:pPr>
              <w:jc w:val="left"/>
              <w:rPr>
                <w:rFonts w:hint="eastAsia"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w:t>
            </w:r>
            <w:r>
              <w:rPr>
                <w:rFonts w:hint="eastAsia"/>
                <w:color w:val="000000" w:themeColor="text1"/>
                <w:highlight w:val="none"/>
                <w:lang w:val="en-US" w:eastAsia="zh-CN"/>
                <w14:textFill>
                  <w14:solidFill>
                    <w14:schemeClr w14:val="tx1"/>
                  </w14:solidFill>
                </w14:textFill>
              </w:rPr>
              <w:t>投标</w:t>
            </w:r>
            <w:r>
              <w:rPr>
                <w:rFonts w:hint="eastAsia"/>
                <w:color w:val="000000" w:themeColor="text1"/>
                <w:highlight w:val="none"/>
                <w14:textFill>
                  <w14:solidFill>
                    <w14:schemeClr w14:val="tx1"/>
                  </w14:solidFill>
                </w14:textFill>
              </w:rPr>
              <w:t>保证金</w:t>
            </w:r>
          </w:p>
        </w:tc>
        <w:tc>
          <w:tcPr>
            <w:tcW w:w="3191" w:type="dxa"/>
            <w:shd w:val="clear" w:color="auto" w:fill="auto"/>
            <w:noWrap w:val="0"/>
            <w:vAlign w:val="center"/>
          </w:tcPr>
          <w:p w14:paraId="73336148">
            <w:pPr>
              <w:jc w:val="lef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提供投标</w:t>
            </w:r>
            <w:r>
              <w:rPr>
                <w:rFonts w:hint="eastAsia"/>
                <w:color w:val="000000" w:themeColor="text1"/>
                <w:highlight w:val="none"/>
                <w14:textFill>
                  <w14:solidFill>
                    <w14:schemeClr w14:val="tx1"/>
                  </w14:solidFill>
                </w14:textFill>
              </w:rPr>
              <w:t>保</w:t>
            </w:r>
            <w:r>
              <w:rPr>
                <w:rFonts w:hint="eastAsia"/>
                <w:color w:val="000000" w:themeColor="text1"/>
                <w:highlight w:val="none"/>
                <w:lang w:val="en-US" w:eastAsia="zh-CN"/>
                <w14:textFill>
                  <w14:solidFill>
                    <w14:schemeClr w14:val="tx1"/>
                  </w14:solidFill>
                </w14:textFill>
              </w:rPr>
              <w:t>证</w:t>
            </w:r>
            <w:r>
              <w:rPr>
                <w:rFonts w:hint="eastAsia"/>
                <w:color w:val="000000" w:themeColor="text1"/>
                <w:highlight w:val="none"/>
                <w14:textFill>
                  <w14:solidFill>
                    <w14:schemeClr w14:val="tx1"/>
                  </w14:solidFill>
                </w14:textFill>
              </w:rPr>
              <w:t>金缴纳凭证复印件</w:t>
            </w:r>
            <w:r>
              <w:rPr>
                <w:rFonts w:hint="eastAsia"/>
                <w:color w:val="000000" w:themeColor="text1"/>
                <w:highlight w:val="none"/>
                <w:lang w:val="en-US" w:eastAsia="zh-CN"/>
                <w14:textFill>
                  <w14:solidFill>
                    <w14:schemeClr w14:val="tx1"/>
                  </w14:solidFill>
                </w14:textFill>
              </w:rPr>
              <w:t>并编入投标文件中，</w:t>
            </w:r>
            <w:r>
              <w:rPr>
                <w:rFonts w:hint="eastAsia"/>
                <w:color w:val="000000" w:themeColor="text1"/>
                <w:highlight w:val="none"/>
                <w:lang w:val="zh-CN"/>
                <w14:textFill>
                  <w14:solidFill>
                    <w14:schemeClr w14:val="tx1"/>
                  </w14:solidFill>
                </w14:textFill>
              </w:rPr>
              <w:t>如为联合体投标，须以</w:t>
            </w:r>
            <w:r>
              <w:rPr>
                <w:rFonts w:hint="eastAsia"/>
                <w:color w:val="000000" w:themeColor="text1"/>
                <w:highlight w:val="none"/>
                <w:lang w:val="zh-CN" w:eastAsia="zh-CN"/>
                <w14:textFill>
                  <w14:solidFill>
                    <w14:schemeClr w14:val="tx1"/>
                  </w14:solidFill>
                </w14:textFill>
              </w:rPr>
              <w:t>联合体中牵头人的名义提交投标保证金</w:t>
            </w:r>
            <w:r>
              <w:rPr>
                <w:rFonts w:hint="eastAsia"/>
                <w:color w:val="000000" w:themeColor="text1"/>
                <w:highlight w:val="none"/>
                <w:lang w:val="zh-CN"/>
                <w14:textFill>
                  <w14:solidFill>
                    <w14:schemeClr w14:val="tx1"/>
                  </w14:solidFill>
                </w14:textFill>
              </w:rPr>
              <w:t>。</w:t>
            </w:r>
          </w:p>
          <w:p w14:paraId="5DE4E2B0">
            <w:pPr>
              <w:jc w:val="left"/>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c>
          <w:tcPr>
            <w:tcW w:w="1002" w:type="dxa"/>
            <w:noWrap w:val="0"/>
            <w:vAlign w:val="center"/>
          </w:tcPr>
          <w:p w14:paraId="6E2CC0E1">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4D9DE36D">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2C2CE33C">
            <w:pPr>
              <w:rPr>
                <w:rFonts w:hint="eastAsia" w:ascii="宋体" w:hAnsi="宋体" w:eastAsia="宋体" w:cs="宋体"/>
                <w:color w:val="000000" w:themeColor="text1"/>
                <w:highlight w:val="none"/>
                <w14:textFill>
                  <w14:solidFill>
                    <w14:schemeClr w14:val="tx1"/>
                  </w14:solidFill>
                </w14:textFill>
              </w:rPr>
            </w:pPr>
          </w:p>
        </w:tc>
      </w:tr>
      <w:tr w14:paraId="083F2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18" w:type="dxa"/>
            <w:gridSpan w:val="3"/>
            <w:noWrap w:val="0"/>
            <w:vAlign w:val="center"/>
          </w:tcPr>
          <w:p w14:paraId="60A5B2E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资格审查结论</w:t>
            </w:r>
          </w:p>
        </w:tc>
        <w:tc>
          <w:tcPr>
            <w:tcW w:w="1002" w:type="dxa"/>
            <w:noWrap w:val="0"/>
            <w:vAlign w:val="center"/>
          </w:tcPr>
          <w:p w14:paraId="5D05B9DE">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63D6E5B7">
            <w:pPr>
              <w:rPr>
                <w:rFonts w:hint="eastAsia" w:ascii="宋体" w:hAnsi="宋体" w:eastAsia="宋体" w:cs="宋体"/>
                <w:color w:val="000000" w:themeColor="text1"/>
                <w:highlight w:val="none"/>
                <w14:textFill>
                  <w14:solidFill>
                    <w14:schemeClr w14:val="tx1"/>
                  </w14:solidFill>
                </w14:textFill>
              </w:rPr>
            </w:pPr>
          </w:p>
        </w:tc>
        <w:tc>
          <w:tcPr>
            <w:tcW w:w="928" w:type="dxa"/>
            <w:noWrap w:val="0"/>
            <w:vAlign w:val="center"/>
          </w:tcPr>
          <w:p w14:paraId="004E0CBA">
            <w:pPr>
              <w:rPr>
                <w:rFonts w:hint="eastAsia" w:ascii="宋体" w:hAnsi="宋体" w:eastAsia="宋体" w:cs="宋体"/>
                <w:color w:val="000000" w:themeColor="text1"/>
                <w:highlight w:val="none"/>
                <w14:textFill>
                  <w14:solidFill>
                    <w14:schemeClr w14:val="tx1"/>
                  </w14:solidFill>
                </w14:textFill>
              </w:rPr>
            </w:pPr>
          </w:p>
        </w:tc>
      </w:tr>
    </w:tbl>
    <w:p w14:paraId="587BF76D">
      <w:pPr>
        <w:spacing w:line="360" w:lineRule="auto"/>
        <w:ind w:right="272"/>
        <w:rPr>
          <w:rFonts w:hint="eastAsia" w:ascii="宋体" w:hAnsi="宋体" w:eastAsia="宋体" w:cs="宋体"/>
          <w:b/>
          <w:bCs/>
          <w:color w:val="000000" w:themeColor="text1"/>
          <w:kern w:val="0"/>
          <w:sz w:val="24"/>
          <w:highlight w:val="none"/>
          <w14:textFill>
            <w14:solidFill>
              <w14:schemeClr w14:val="tx1"/>
            </w14:solidFill>
          </w14:textFill>
        </w:rPr>
      </w:pPr>
    </w:p>
    <w:p w14:paraId="5A02BD4C">
      <w:pPr>
        <w:pStyle w:val="39"/>
        <w:spacing w:line="360" w:lineRule="auto"/>
        <w:ind w:left="223" w:right="272" w:firstLine="0" w:firstLineChars="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3.2符合性检查</w:t>
      </w:r>
    </w:p>
    <w:tbl>
      <w:tblPr>
        <w:tblStyle w:val="26"/>
        <w:tblW w:w="5000"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1"/>
        <w:gridCol w:w="2973"/>
        <w:gridCol w:w="1253"/>
        <w:gridCol w:w="1681"/>
        <w:gridCol w:w="2706"/>
      </w:tblGrid>
      <w:tr w14:paraId="5D77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561F31F0">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3000" w:type="dxa"/>
            <w:noWrap w:val="0"/>
            <w:vAlign w:val="center"/>
          </w:tcPr>
          <w:p w14:paraId="7EE42431">
            <w:pPr>
              <w:pStyle w:val="88"/>
              <w:spacing w:before="38"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项目内容</w:t>
            </w:r>
          </w:p>
        </w:tc>
        <w:tc>
          <w:tcPr>
            <w:tcW w:w="1262" w:type="dxa"/>
            <w:noWrap w:val="0"/>
            <w:vAlign w:val="center"/>
          </w:tcPr>
          <w:p w14:paraId="5C27E624">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合格</w:t>
            </w:r>
          </w:p>
        </w:tc>
        <w:tc>
          <w:tcPr>
            <w:tcW w:w="1695" w:type="dxa"/>
            <w:noWrap w:val="0"/>
            <w:vAlign w:val="center"/>
          </w:tcPr>
          <w:p w14:paraId="39C7A00E">
            <w:pPr>
              <w:pStyle w:val="88"/>
              <w:spacing w:before="38"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不合格</w:t>
            </w:r>
          </w:p>
        </w:tc>
        <w:tc>
          <w:tcPr>
            <w:tcW w:w="2730" w:type="dxa"/>
            <w:noWrap w:val="0"/>
            <w:vAlign w:val="center"/>
          </w:tcPr>
          <w:p w14:paraId="126069E3">
            <w:pPr>
              <w:pStyle w:val="88"/>
              <w:spacing w:before="38"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不合格理由</w:t>
            </w:r>
          </w:p>
        </w:tc>
      </w:tr>
      <w:tr w14:paraId="638AD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36A05FC3">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3000" w:type="dxa"/>
            <w:noWrap w:val="0"/>
            <w:vAlign w:val="center"/>
          </w:tcPr>
          <w:p w14:paraId="1C94CE24">
            <w:pPr>
              <w:pStyle w:val="88"/>
              <w:spacing w:before="38" w:line="360" w:lineRule="auto"/>
              <w:ind w:right="32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响应文件的有效性</w:t>
            </w:r>
          </w:p>
        </w:tc>
        <w:tc>
          <w:tcPr>
            <w:tcW w:w="1262" w:type="dxa"/>
            <w:noWrap w:val="0"/>
            <w:vAlign w:val="center"/>
          </w:tcPr>
          <w:p w14:paraId="4690A164">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55CF348F">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1978511C">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5C331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1048" w:type="dxa"/>
            <w:noWrap w:val="0"/>
            <w:vAlign w:val="center"/>
          </w:tcPr>
          <w:p w14:paraId="392C0AA2">
            <w:pPr>
              <w:pStyle w:val="88"/>
              <w:spacing w:before="33"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3000" w:type="dxa"/>
            <w:noWrap w:val="0"/>
            <w:vAlign w:val="center"/>
          </w:tcPr>
          <w:p w14:paraId="111E03C4">
            <w:pPr>
              <w:pStyle w:val="88"/>
              <w:spacing w:before="33" w:line="360" w:lineRule="auto"/>
              <w:ind w:right="32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响应文件的完整性</w:t>
            </w:r>
          </w:p>
        </w:tc>
        <w:tc>
          <w:tcPr>
            <w:tcW w:w="1262" w:type="dxa"/>
            <w:noWrap w:val="0"/>
            <w:vAlign w:val="center"/>
          </w:tcPr>
          <w:p w14:paraId="081CDE1B">
            <w:pPr>
              <w:pStyle w:val="88"/>
              <w:spacing w:before="33"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17AF41C4">
            <w:pPr>
              <w:pStyle w:val="88"/>
              <w:spacing w:before="33"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2F0DC760">
            <w:pPr>
              <w:pStyle w:val="88"/>
              <w:spacing w:before="33"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1D59D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041EC240">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3000" w:type="dxa"/>
            <w:noWrap w:val="0"/>
            <w:vAlign w:val="center"/>
          </w:tcPr>
          <w:p w14:paraId="612EE274">
            <w:pPr>
              <w:pStyle w:val="88"/>
              <w:spacing w:before="38" w:line="360" w:lineRule="auto"/>
              <w:ind w:right="32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对采购文件的响应程度</w:t>
            </w:r>
          </w:p>
        </w:tc>
        <w:tc>
          <w:tcPr>
            <w:tcW w:w="1262" w:type="dxa"/>
            <w:noWrap w:val="0"/>
            <w:vAlign w:val="center"/>
          </w:tcPr>
          <w:p w14:paraId="5A804248">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2EDEE00C">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0EEA1D2D">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4B75A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6936E16B">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3000" w:type="dxa"/>
            <w:noWrap w:val="0"/>
            <w:vAlign w:val="center"/>
          </w:tcPr>
          <w:p w14:paraId="16F0E187">
            <w:pPr>
              <w:pStyle w:val="88"/>
              <w:spacing w:before="38" w:line="360" w:lineRule="auto"/>
              <w:ind w:right="326"/>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报价是否超过</w:t>
            </w:r>
            <w:r>
              <w:rPr>
                <w:rFonts w:hint="eastAsia" w:ascii="宋体" w:hAnsi="宋体" w:eastAsia="宋体" w:cs="宋体"/>
                <w:color w:val="000000" w:themeColor="text1"/>
                <w:highlight w:val="none"/>
                <w:lang w:eastAsia="zh-CN"/>
                <w14:textFill>
                  <w14:solidFill>
                    <w14:schemeClr w14:val="tx1"/>
                  </w14:solidFill>
                </w14:textFill>
              </w:rPr>
              <w:t>最高限价</w:t>
            </w:r>
          </w:p>
        </w:tc>
        <w:tc>
          <w:tcPr>
            <w:tcW w:w="1262" w:type="dxa"/>
            <w:noWrap w:val="0"/>
            <w:vAlign w:val="center"/>
          </w:tcPr>
          <w:p w14:paraId="5596858E">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6BC0A6A8">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2F37EA58">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52C2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1048" w:type="dxa"/>
            <w:noWrap w:val="0"/>
            <w:vAlign w:val="center"/>
          </w:tcPr>
          <w:p w14:paraId="58B7266F">
            <w:pPr>
              <w:pStyle w:val="88"/>
              <w:spacing w:before="43"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p>
        </w:tc>
        <w:tc>
          <w:tcPr>
            <w:tcW w:w="3000" w:type="dxa"/>
            <w:noWrap w:val="0"/>
            <w:vAlign w:val="center"/>
          </w:tcPr>
          <w:p w14:paraId="28CA4AF5">
            <w:pPr>
              <w:pStyle w:val="88"/>
              <w:spacing w:before="43"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投标人串通投标情形审查</w:t>
            </w:r>
          </w:p>
        </w:tc>
        <w:tc>
          <w:tcPr>
            <w:tcW w:w="1262" w:type="dxa"/>
            <w:noWrap w:val="0"/>
            <w:vAlign w:val="center"/>
          </w:tcPr>
          <w:p w14:paraId="609C7878">
            <w:pPr>
              <w:pStyle w:val="88"/>
              <w:spacing w:before="43"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0A9861C4">
            <w:pPr>
              <w:pStyle w:val="88"/>
              <w:spacing w:before="43"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49E058CE">
            <w:pPr>
              <w:pStyle w:val="88"/>
              <w:spacing w:before="43"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1698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1FE62A16">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w:t>
            </w:r>
          </w:p>
        </w:tc>
        <w:tc>
          <w:tcPr>
            <w:tcW w:w="3000" w:type="dxa"/>
            <w:noWrap w:val="0"/>
            <w:vAlign w:val="center"/>
          </w:tcPr>
          <w:p w14:paraId="0B1CEE1D">
            <w:pPr>
              <w:pStyle w:val="88"/>
              <w:spacing w:before="38" w:line="360" w:lineRule="auto"/>
              <w:ind w:right="32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投标单位廉政承诺书</w:t>
            </w:r>
          </w:p>
        </w:tc>
        <w:tc>
          <w:tcPr>
            <w:tcW w:w="1262" w:type="dxa"/>
            <w:noWrap w:val="0"/>
            <w:vAlign w:val="center"/>
          </w:tcPr>
          <w:p w14:paraId="2E79BBA8">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73AF9A54">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2B6FC0D2">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r w14:paraId="146B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61623ED3">
            <w:pPr>
              <w:pStyle w:val="88"/>
              <w:spacing w:before="38" w:line="360" w:lineRule="auto"/>
              <w:ind w:left="420" w:right="6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p>
        </w:tc>
        <w:tc>
          <w:tcPr>
            <w:tcW w:w="3000" w:type="dxa"/>
            <w:noWrap w:val="0"/>
            <w:vAlign w:val="center"/>
          </w:tcPr>
          <w:p w14:paraId="5564D701">
            <w:pPr>
              <w:pStyle w:val="88"/>
              <w:spacing w:before="38" w:line="360" w:lineRule="auto"/>
              <w:ind w:right="44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其它实质性偏差</w:t>
            </w:r>
          </w:p>
        </w:tc>
        <w:tc>
          <w:tcPr>
            <w:tcW w:w="1262" w:type="dxa"/>
            <w:noWrap w:val="0"/>
            <w:vAlign w:val="center"/>
          </w:tcPr>
          <w:p w14:paraId="57EF4B87">
            <w:pPr>
              <w:pStyle w:val="88"/>
              <w:spacing w:before="38" w:line="360" w:lineRule="auto"/>
              <w:ind w:right="311"/>
              <w:jc w:val="center"/>
              <w:rPr>
                <w:rFonts w:hint="eastAsia" w:ascii="宋体" w:hAnsi="宋体" w:eastAsia="宋体" w:cs="宋体"/>
                <w:color w:val="000000" w:themeColor="text1"/>
                <w:highlight w:val="none"/>
                <w14:textFill>
                  <w14:solidFill>
                    <w14:schemeClr w14:val="tx1"/>
                  </w14:solidFill>
                </w14:textFill>
              </w:rPr>
            </w:pPr>
          </w:p>
        </w:tc>
        <w:tc>
          <w:tcPr>
            <w:tcW w:w="1695" w:type="dxa"/>
            <w:noWrap w:val="0"/>
            <w:vAlign w:val="center"/>
          </w:tcPr>
          <w:p w14:paraId="2A9D88EE">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c>
          <w:tcPr>
            <w:tcW w:w="2730" w:type="dxa"/>
            <w:noWrap w:val="0"/>
            <w:vAlign w:val="center"/>
          </w:tcPr>
          <w:p w14:paraId="4D84B5B1">
            <w:pPr>
              <w:pStyle w:val="88"/>
              <w:spacing w:before="38" w:line="360" w:lineRule="auto"/>
              <w:ind w:left="420"/>
              <w:jc w:val="center"/>
              <w:rPr>
                <w:rFonts w:hint="eastAsia" w:ascii="宋体" w:hAnsi="宋体" w:eastAsia="宋体" w:cs="宋体"/>
                <w:color w:val="000000" w:themeColor="text1"/>
                <w:highlight w:val="none"/>
                <w14:textFill>
                  <w14:solidFill>
                    <w14:schemeClr w14:val="tx1"/>
                  </w14:solidFill>
                </w14:textFill>
              </w:rPr>
            </w:pPr>
          </w:p>
        </w:tc>
      </w:tr>
    </w:tbl>
    <w:p w14:paraId="55F106B8">
      <w:pPr>
        <w:pStyle w:val="39"/>
        <w:rPr>
          <w:rFonts w:hint="eastAsia" w:ascii="宋体" w:hAnsi="宋体" w:eastAsia="宋体" w:cs="宋体"/>
          <w:color w:val="000000" w:themeColor="text1"/>
          <w:highlight w:val="none"/>
          <w14:textFill>
            <w14:solidFill>
              <w14:schemeClr w14:val="tx1"/>
            </w14:solidFill>
          </w14:textFill>
        </w:rPr>
      </w:pPr>
    </w:p>
    <w:p w14:paraId="75B6B7E1">
      <w:pPr>
        <w:pStyle w:val="39"/>
        <w:ind w:firstLine="0" w:firstLineChars="0"/>
        <w:rPr>
          <w:rFonts w:hint="eastAsia" w:ascii="宋体" w:hAnsi="宋体" w:eastAsia="宋体" w:cs="宋体"/>
          <w:color w:val="000000" w:themeColor="text1"/>
          <w:highlight w:val="none"/>
          <w14:textFill>
            <w14:solidFill>
              <w14:schemeClr w14:val="tx1"/>
            </w14:solidFill>
          </w14:textFill>
        </w:rPr>
      </w:pPr>
    </w:p>
    <w:p w14:paraId="6A3035AC">
      <w:pPr>
        <w:widowControl/>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3.3评分标准</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505"/>
        <w:gridCol w:w="1173"/>
        <w:gridCol w:w="731"/>
        <w:gridCol w:w="6718"/>
      </w:tblGrid>
      <w:tr w14:paraId="1968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28" w:type="dxa"/>
            <w:noWrap w:val="0"/>
            <w:vAlign w:val="center"/>
          </w:tcPr>
          <w:p w14:paraId="48F853A5">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678" w:type="dxa"/>
            <w:gridSpan w:val="2"/>
            <w:noWrap w:val="0"/>
            <w:vAlign w:val="center"/>
          </w:tcPr>
          <w:p w14:paraId="15F0A1C5">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评分内容</w:t>
            </w:r>
          </w:p>
        </w:tc>
        <w:tc>
          <w:tcPr>
            <w:tcW w:w="731" w:type="dxa"/>
            <w:noWrap w:val="0"/>
            <w:vAlign w:val="center"/>
          </w:tcPr>
          <w:p w14:paraId="0531AA63">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c>
          <w:tcPr>
            <w:tcW w:w="6718" w:type="dxa"/>
            <w:noWrap w:val="0"/>
            <w:vAlign w:val="center"/>
          </w:tcPr>
          <w:p w14:paraId="350ABF52">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评分标准</w:t>
            </w:r>
          </w:p>
        </w:tc>
      </w:tr>
      <w:tr w14:paraId="3C89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28" w:type="dxa"/>
            <w:noWrap w:val="0"/>
            <w:vAlign w:val="center"/>
          </w:tcPr>
          <w:p w14:paraId="6482BA14">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678" w:type="dxa"/>
            <w:gridSpan w:val="2"/>
            <w:noWrap w:val="0"/>
            <w:vAlign w:val="center"/>
          </w:tcPr>
          <w:p w14:paraId="368FC487">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tc>
        <w:tc>
          <w:tcPr>
            <w:tcW w:w="731" w:type="dxa"/>
            <w:noWrap w:val="0"/>
            <w:vAlign w:val="center"/>
          </w:tcPr>
          <w:p w14:paraId="4EC72D23">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20</w:t>
            </w:r>
          </w:p>
        </w:tc>
        <w:tc>
          <w:tcPr>
            <w:tcW w:w="6718" w:type="dxa"/>
            <w:noWrap w:val="0"/>
            <w:vAlign w:val="center"/>
          </w:tcPr>
          <w:p w14:paraId="44163C7E">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1．价格分统一采用低价优先法计算即满足招标文件要求且投标价格最低的有效投标报价（即除低于成本报价以外的所有报价）为评标基准价，其价格分为满分。</w:t>
            </w:r>
          </w:p>
          <w:p w14:paraId="106AF4A1">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2．其他投标人的价格分统一按照以下公式计算：</w:t>
            </w:r>
          </w:p>
          <w:p w14:paraId="0E33B87B">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投标报价得分=（评标基准价/投标报价）×</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0</w:t>
            </w:r>
          </w:p>
        </w:tc>
      </w:tr>
      <w:tr w14:paraId="61B3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28" w:type="dxa"/>
            <w:noWrap w:val="0"/>
            <w:vAlign w:val="center"/>
          </w:tcPr>
          <w:p w14:paraId="4BADDB63">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w:t>
            </w:r>
          </w:p>
        </w:tc>
        <w:tc>
          <w:tcPr>
            <w:tcW w:w="505" w:type="dxa"/>
            <w:vMerge w:val="restart"/>
            <w:noWrap w:val="0"/>
            <w:vAlign w:val="center"/>
          </w:tcPr>
          <w:p w14:paraId="0D6BEF64">
            <w:pPr>
              <w:keepNext w:val="0"/>
              <w:keepLines w:val="0"/>
              <w:pageBreakBefore w:val="0"/>
              <w:widowControl w:val="0"/>
              <w:kinsoku/>
              <w:wordWrap/>
              <w:overflowPunct/>
              <w:topLinePunct/>
              <w:autoSpaceDE/>
              <w:autoSpaceDN/>
              <w:bidi w:val="0"/>
              <w:adjustRightInd/>
              <w:snapToGrid/>
              <w:spacing w:line="24" w:lineRule="atLeas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商务部分</w:t>
            </w:r>
          </w:p>
        </w:tc>
        <w:tc>
          <w:tcPr>
            <w:tcW w:w="1173" w:type="dxa"/>
            <w:shd w:val="clear" w:color="auto" w:fill="auto"/>
            <w:noWrap w:val="0"/>
            <w:vAlign w:val="center"/>
          </w:tcPr>
          <w:p w14:paraId="6C894D47">
            <w:pPr>
              <w:keepNext w:val="0"/>
              <w:keepLines w:val="0"/>
              <w:pageBreakBefore w:val="0"/>
              <w:widowControl w:val="0"/>
              <w:kinsoku/>
              <w:wordWrap/>
              <w:overflowPunct/>
              <w:topLinePunct/>
              <w:autoSpaceDE/>
              <w:autoSpaceDN/>
              <w:bidi w:val="0"/>
              <w:adjustRightInd/>
              <w:snapToGrid/>
              <w:spacing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企业业绩</w:t>
            </w:r>
          </w:p>
        </w:tc>
        <w:tc>
          <w:tcPr>
            <w:tcW w:w="731" w:type="dxa"/>
            <w:noWrap w:val="0"/>
            <w:vAlign w:val="center"/>
          </w:tcPr>
          <w:p w14:paraId="2CF368AE">
            <w:pPr>
              <w:keepNext w:val="0"/>
              <w:keepLines w:val="0"/>
              <w:pageBreakBefore w:val="0"/>
              <w:widowControl w:val="0"/>
              <w:kinsoku/>
              <w:wordWrap/>
              <w:overflowPunct/>
              <w:autoSpaceDE/>
              <w:autoSpaceDN/>
              <w:bidi w:val="0"/>
              <w:adjustRightInd/>
              <w:snapToGrid/>
              <w:spacing w:line="24" w:lineRule="atLeas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6718" w:type="dxa"/>
            <w:noWrap w:val="0"/>
            <w:vAlign w:val="top"/>
          </w:tcPr>
          <w:p w14:paraId="30CD4DAA">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6" w:name="_Hlk79687607"/>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供应商自</w:t>
            </w:r>
            <w:r>
              <w:rPr>
                <w:rFonts w:hint="eastAsia" w:ascii="宋体" w:hAnsi="宋体" w:eastAsia="宋体" w:cs="宋体"/>
                <w:color w:val="000000" w:themeColor="text1"/>
                <w:sz w:val="21"/>
                <w:szCs w:val="21"/>
                <w:highlight w:val="none"/>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月1日（含）以来，承担过</w:t>
            </w:r>
            <w:r>
              <w:rPr>
                <w:rFonts w:hint="eastAsia" w:ascii="宋体" w:hAnsi="宋体" w:eastAsia="宋体" w:cs="宋体"/>
                <w:color w:val="000000" w:themeColor="text1"/>
                <w:sz w:val="21"/>
                <w:szCs w:val="21"/>
                <w:highlight w:val="none"/>
                <w:lang w:eastAsia="zh-CN"/>
                <w14:textFill>
                  <w14:solidFill>
                    <w14:schemeClr w14:val="tx1"/>
                  </w14:solidFill>
                </w14:textFill>
              </w:rPr>
              <w:t>类似</w:t>
            </w:r>
            <w:r>
              <w:rPr>
                <w:rFonts w:hint="eastAsia" w:ascii="宋体" w:eastAsia="宋体" w:cs="宋体"/>
                <w:color w:val="000000" w:themeColor="text1"/>
                <w:sz w:val="21"/>
                <w:szCs w:val="21"/>
                <w:highlight w:val="none"/>
                <w:lang w:val="en-US" w:eastAsia="zh-CN"/>
                <w14:textFill>
                  <w14:solidFill>
                    <w14:schemeClr w14:val="tx1"/>
                  </w14:solidFill>
                </w14:textFill>
              </w:rPr>
              <w:t>管网排查</w:t>
            </w:r>
            <w:r>
              <w:rPr>
                <w:rFonts w:hint="eastAsia" w:ascii="宋体" w:hAnsi="宋体" w:eastAsia="宋体" w:cs="宋体"/>
                <w:color w:val="000000" w:themeColor="text1"/>
                <w:sz w:val="21"/>
                <w:szCs w:val="21"/>
                <w:highlight w:val="none"/>
                <w:lang w:val="en-US" w:eastAsia="zh-CN"/>
                <w14:textFill>
                  <w14:solidFill>
                    <w14:schemeClr w14:val="tx1"/>
                  </w14:solidFill>
                </w14:textFill>
              </w:rPr>
              <w:t>业绩的得</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分/个，满分</w:t>
            </w:r>
            <w:r>
              <w:rPr>
                <w:rFonts w:hint="eastAsia" w:asci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eastAsia="宋体" w:cs="宋体"/>
                <w:color w:val="000000" w:themeColor="text1"/>
                <w:sz w:val="21"/>
                <w:szCs w:val="21"/>
                <w:highlight w:val="none"/>
                <w:lang w:val="en-US" w:eastAsia="zh-CN"/>
                <w14:textFill>
                  <w14:solidFill>
                    <w14:schemeClr w14:val="tx1"/>
                  </w14:solidFill>
                </w14:textFill>
              </w:rPr>
              <w:t>；</w:t>
            </w:r>
          </w:p>
          <w:p w14:paraId="07FB5443">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供应商自</w:t>
            </w:r>
            <w:r>
              <w:rPr>
                <w:rFonts w:hint="eastAsia" w:ascii="宋体" w:hAnsi="宋体" w:eastAsia="宋体" w:cs="宋体"/>
                <w:color w:val="000000" w:themeColor="text1"/>
                <w:sz w:val="21"/>
                <w:szCs w:val="21"/>
                <w:highlight w:val="none"/>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月1日（含）以来，承担过</w:t>
            </w:r>
            <w:r>
              <w:rPr>
                <w:rFonts w:hint="eastAsia" w:ascii="宋体" w:hAnsi="宋体" w:eastAsia="宋体" w:cs="宋体"/>
                <w:color w:val="000000" w:themeColor="text1"/>
                <w:sz w:val="21"/>
                <w:szCs w:val="21"/>
                <w:highlight w:val="none"/>
                <w:lang w:eastAsia="zh-CN"/>
                <w14:textFill>
                  <w14:solidFill>
                    <w14:schemeClr w14:val="tx1"/>
                  </w14:solidFill>
                </w14:textFill>
              </w:rPr>
              <w:t>类似</w:t>
            </w:r>
            <w:r>
              <w:rPr>
                <w:rFonts w:hint="eastAsia" w:ascii="宋体" w:eastAsia="宋体" w:cs="宋体"/>
                <w:color w:val="000000" w:themeColor="text1"/>
                <w:sz w:val="21"/>
                <w:szCs w:val="21"/>
                <w:highlight w:val="none"/>
                <w:lang w:val="en-US" w:eastAsia="zh-CN"/>
                <w14:textFill>
                  <w14:solidFill>
                    <w14:schemeClr w14:val="tx1"/>
                  </w14:solidFill>
                </w14:textFill>
              </w:rPr>
              <w:t>管网设计</w:t>
            </w:r>
            <w:r>
              <w:rPr>
                <w:rFonts w:hint="eastAsia" w:ascii="宋体" w:hAnsi="宋体" w:eastAsia="宋体" w:cs="宋体"/>
                <w:color w:val="000000" w:themeColor="text1"/>
                <w:sz w:val="21"/>
                <w:szCs w:val="21"/>
                <w:highlight w:val="none"/>
                <w:lang w:val="en-US" w:eastAsia="zh-CN"/>
                <w14:textFill>
                  <w14:solidFill>
                    <w14:schemeClr w14:val="tx1"/>
                  </w14:solidFill>
                </w14:textFill>
              </w:rPr>
              <w:t>业绩的得</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分/个，满分</w:t>
            </w:r>
            <w:r>
              <w:rPr>
                <w:rFonts w:hint="eastAsia" w:asci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6EEBCAF1">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（须提供合同及中标（成交）通知书复印件加盖</w:t>
            </w:r>
            <w:r>
              <w:rPr>
                <w:rFonts w:hint="eastAsia" w:ascii="宋体" w:hAnsi="宋体" w:eastAsia="宋体" w:cs="宋体"/>
                <w:b/>
                <w:bCs/>
                <w:color w:val="000000" w:themeColor="text1"/>
                <w:sz w:val="21"/>
                <w:szCs w:val="21"/>
                <w:highlight w:val="none"/>
                <w:lang w:eastAsia="zh-CN"/>
                <w14:textFill>
                  <w14:solidFill>
                    <w14:schemeClr w14:val="tx1"/>
                  </w14:solidFill>
                </w14:textFill>
              </w:rPr>
              <w:t>投标供应商公章</w:t>
            </w:r>
            <w:r>
              <w:rPr>
                <w:rFonts w:hint="eastAsia" w:ascii="宋体" w:hAnsi="宋体" w:eastAsia="宋体" w:cs="宋体"/>
                <w:b/>
                <w:bCs/>
                <w:color w:val="000000" w:themeColor="text1"/>
                <w:sz w:val="21"/>
                <w:szCs w:val="21"/>
                <w:highlight w:val="none"/>
                <w14:textFill>
                  <w14:solidFill>
                    <w14:schemeClr w14:val="tx1"/>
                  </w14:solidFill>
                </w14:textFill>
              </w:rPr>
              <w:t>，直接发包项目可不提供中标通知书，但须提供加盖行业主管部门签章的直接发包登记表或发包人出具的加盖单位公章的直接发包证明；时间以合同签订时间为准。提供的证明材料必须能反映出相关数据和内容，否则一律视为未提供。一份合同中包含上述各类业绩可分别得分</w:t>
            </w:r>
            <w:r>
              <w:rPr>
                <w:rFonts w:hint="eastAsia" w:asci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企业业绩与项目负责人业绩不能兼得</w:t>
            </w:r>
            <w:r>
              <w:rPr>
                <w:rFonts w:hint="eastAsia" w:asci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bookmarkEnd w:id="6"/>
          </w:p>
        </w:tc>
      </w:tr>
      <w:tr w14:paraId="3643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28" w:type="dxa"/>
            <w:noWrap w:val="0"/>
            <w:vAlign w:val="center"/>
          </w:tcPr>
          <w:p w14:paraId="31975E59">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w:t>
            </w:r>
          </w:p>
        </w:tc>
        <w:tc>
          <w:tcPr>
            <w:tcW w:w="505" w:type="dxa"/>
            <w:vMerge w:val="continue"/>
            <w:noWrap w:val="0"/>
            <w:vAlign w:val="center"/>
          </w:tcPr>
          <w:p w14:paraId="7233F7EF">
            <w:pPr>
              <w:keepNext w:val="0"/>
              <w:keepLines w:val="0"/>
              <w:pageBreakBefore w:val="0"/>
              <w:widowControl w:val="0"/>
              <w:kinsoku/>
              <w:wordWrap/>
              <w:overflowPunct/>
              <w:topLinePunct/>
              <w:autoSpaceDE/>
              <w:autoSpaceDN/>
              <w:bidi w:val="0"/>
              <w:adjustRightInd/>
              <w:snapToGrid/>
              <w:spacing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6B8397B4">
            <w:pPr>
              <w:keepNext w:val="0"/>
              <w:keepLines w:val="0"/>
              <w:pageBreakBefore w:val="0"/>
              <w:widowControl w:val="0"/>
              <w:kinsoku/>
              <w:wordWrap/>
              <w:overflowPunct/>
              <w:topLinePunct/>
              <w:autoSpaceDE/>
              <w:autoSpaceDN/>
              <w:bidi w:val="0"/>
              <w:adjustRightInd/>
              <w:snapToGrid/>
              <w:spacing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项目负责人业绩</w:t>
            </w:r>
          </w:p>
        </w:tc>
        <w:tc>
          <w:tcPr>
            <w:tcW w:w="731" w:type="dxa"/>
            <w:noWrap w:val="0"/>
            <w:vAlign w:val="center"/>
          </w:tcPr>
          <w:p w14:paraId="678D369A">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6718" w:type="dxa"/>
            <w:noWrap w:val="0"/>
            <w:vAlign w:val="top"/>
          </w:tcPr>
          <w:p w14:paraId="48BE2450">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拟派的管网排查项目负责人自</w:t>
            </w:r>
            <w:r>
              <w:rPr>
                <w:rFonts w:hint="eastAsia" w:ascii="宋体" w:hAnsi="宋体" w:eastAsia="宋体" w:cs="宋体"/>
                <w:color w:val="000000" w:themeColor="text1"/>
                <w:sz w:val="21"/>
                <w:szCs w:val="21"/>
                <w:highlight w:val="none"/>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月1日（含）以来，承担过</w:t>
            </w:r>
            <w:r>
              <w:rPr>
                <w:rFonts w:hint="eastAsia" w:ascii="宋体" w:hAnsi="宋体" w:eastAsia="宋体" w:cs="宋体"/>
                <w:color w:val="000000" w:themeColor="text1"/>
                <w:sz w:val="21"/>
                <w:szCs w:val="21"/>
                <w:highlight w:val="none"/>
                <w:lang w:eastAsia="zh-CN"/>
                <w14:textFill>
                  <w14:solidFill>
                    <w14:schemeClr w14:val="tx1"/>
                  </w14:solidFill>
                </w14:textFill>
              </w:rPr>
              <w:t>类似</w:t>
            </w:r>
            <w:r>
              <w:rPr>
                <w:rFonts w:hint="eastAsia" w:ascii="宋体" w:eastAsia="宋体" w:cs="宋体"/>
                <w:color w:val="000000" w:themeColor="text1"/>
                <w:sz w:val="21"/>
                <w:szCs w:val="21"/>
                <w:highlight w:val="none"/>
                <w:lang w:val="en-US" w:eastAsia="zh-CN"/>
                <w14:textFill>
                  <w14:solidFill>
                    <w14:schemeClr w14:val="tx1"/>
                  </w14:solidFill>
                </w14:textFill>
              </w:rPr>
              <w:t>管网排查</w:t>
            </w:r>
            <w:r>
              <w:rPr>
                <w:rFonts w:hint="eastAsia" w:ascii="宋体" w:hAnsi="宋体" w:eastAsia="宋体" w:cs="宋体"/>
                <w:color w:val="000000" w:themeColor="text1"/>
                <w:sz w:val="21"/>
                <w:szCs w:val="21"/>
                <w:highlight w:val="none"/>
                <w:lang w:val="en-US" w:eastAsia="zh-CN"/>
                <w14:textFill>
                  <w14:solidFill>
                    <w14:schemeClr w14:val="tx1"/>
                  </w14:solidFill>
                </w14:textFill>
              </w:rPr>
              <w:t>业绩的得</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分，满分</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747C682E">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拟派的管网改造设计项目负责人自</w:t>
            </w:r>
            <w:r>
              <w:rPr>
                <w:rFonts w:hint="eastAsia" w:ascii="宋体" w:hAnsi="宋体" w:eastAsia="宋体" w:cs="宋体"/>
                <w:color w:val="000000" w:themeColor="text1"/>
                <w:sz w:val="21"/>
                <w:szCs w:val="21"/>
                <w:highlight w:val="none"/>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月1日（含）以来，承担过</w:t>
            </w:r>
            <w:r>
              <w:rPr>
                <w:rFonts w:hint="eastAsia" w:ascii="宋体" w:hAnsi="宋体" w:eastAsia="宋体" w:cs="宋体"/>
                <w:color w:val="000000" w:themeColor="text1"/>
                <w:sz w:val="21"/>
                <w:szCs w:val="21"/>
                <w:highlight w:val="none"/>
                <w:lang w:eastAsia="zh-CN"/>
                <w14:textFill>
                  <w14:solidFill>
                    <w14:schemeClr w14:val="tx1"/>
                  </w14:solidFill>
                </w14:textFill>
              </w:rPr>
              <w:t>类似</w:t>
            </w:r>
            <w:r>
              <w:rPr>
                <w:rFonts w:hint="eastAsia" w:ascii="宋体" w:eastAsia="宋体" w:cs="宋体"/>
                <w:color w:val="000000" w:themeColor="text1"/>
                <w:sz w:val="21"/>
                <w:szCs w:val="21"/>
                <w:highlight w:val="none"/>
                <w:lang w:val="en-US" w:eastAsia="zh-CN"/>
                <w14:textFill>
                  <w14:solidFill>
                    <w14:schemeClr w14:val="tx1"/>
                  </w14:solidFill>
                </w14:textFill>
              </w:rPr>
              <w:t>管网设计</w:t>
            </w:r>
            <w:r>
              <w:rPr>
                <w:rFonts w:hint="eastAsia" w:ascii="宋体" w:hAnsi="宋体" w:eastAsia="宋体" w:cs="宋体"/>
                <w:color w:val="000000" w:themeColor="text1"/>
                <w:sz w:val="21"/>
                <w:szCs w:val="21"/>
                <w:highlight w:val="none"/>
                <w:lang w:val="en-US" w:eastAsia="zh-CN"/>
                <w14:textFill>
                  <w14:solidFill>
                    <w14:schemeClr w14:val="tx1"/>
                  </w14:solidFill>
                </w14:textFill>
              </w:rPr>
              <w:t>业绩的得</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分，满分</w:t>
            </w: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06F01346">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（须提供合同及中标（成交）通知书复印件加盖</w:t>
            </w:r>
            <w:r>
              <w:rPr>
                <w:rFonts w:hint="eastAsia" w:ascii="宋体" w:hAnsi="宋体" w:eastAsia="宋体" w:cs="宋体"/>
                <w:b/>
                <w:bCs/>
                <w:color w:val="000000" w:themeColor="text1"/>
                <w:sz w:val="21"/>
                <w:szCs w:val="21"/>
                <w:highlight w:val="none"/>
                <w:lang w:eastAsia="zh-CN"/>
                <w14:textFill>
                  <w14:solidFill>
                    <w14:schemeClr w14:val="tx1"/>
                  </w14:solidFill>
                </w14:textFill>
              </w:rPr>
              <w:t>投标供应商公章</w:t>
            </w:r>
            <w:r>
              <w:rPr>
                <w:rFonts w:hint="eastAsia" w:ascii="宋体" w:hAnsi="宋体" w:eastAsia="宋体" w:cs="宋体"/>
                <w:b/>
                <w:bCs/>
                <w:color w:val="000000" w:themeColor="text1"/>
                <w:sz w:val="21"/>
                <w:szCs w:val="21"/>
                <w:highlight w:val="none"/>
                <w14:textFill>
                  <w14:solidFill>
                    <w14:schemeClr w14:val="tx1"/>
                  </w14:solidFill>
                </w14:textFill>
              </w:rPr>
              <w:t>，直接发包项目可不提供中标通知书，但须提供加盖行业主管部门签章的直接发包登记表或发包人出具的加盖单位公章的直接发包证明；时间以合同签订时间为准。提供的证明材料必须能反映出相关数据和内容，否则一律视为未提供。一份合同中包含上述各类业绩可分别得分</w:t>
            </w:r>
            <w:r>
              <w:rPr>
                <w:rFonts w:hint="eastAsia" w:asci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企业业绩与项目负责人业绩不能兼得</w:t>
            </w:r>
            <w:r>
              <w:rPr>
                <w:rFonts w:hint="eastAsia" w:asci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p>
        </w:tc>
      </w:tr>
      <w:tr w14:paraId="2C80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28" w:type="dxa"/>
            <w:noWrap w:val="0"/>
            <w:vAlign w:val="center"/>
          </w:tcPr>
          <w:p w14:paraId="451D257A">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p>
        </w:tc>
        <w:tc>
          <w:tcPr>
            <w:tcW w:w="505" w:type="dxa"/>
            <w:vMerge w:val="continue"/>
            <w:noWrap w:val="0"/>
            <w:vAlign w:val="center"/>
          </w:tcPr>
          <w:p w14:paraId="3FE6267E">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420B6E98">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项目负责人</w:t>
            </w:r>
          </w:p>
        </w:tc>
        <w:tc>
          <w:tcPr>
            <w:tcW w:w="731" w:type="dxa"/>
            <w:noWrap w:val="0"/>
            <w:vAlign w:val="center"/>
          </w:tcPr>
          <w:p w14:paraId="78277489">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4</w:t>
            </w:r>
          </w:p>
        </w:tc>
        <w:tc>
          <w:tcPr>
            <w:tcW w:w="6718" w:type="dxa"/>
            <w:noWrap w:val="0"/>
            <w:vAlign w:val="center"/>
          </w:tcPr>
          <w:p w14:paraId="7A343FCE">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1.管网排查项目负责人</w:t>
            </w:r>
            <w:r>
              <w:rPr>
                <w:rFonts w:hint="eastAsia" w:ascii="宋体" w:hAnsi="宋体" w:eastAsia="宋体" w:cs="宋体"/>
                <w:color w:val="000000" w:themeColor="text1"/>
                <w:sz w:val="21"/>
                <w:szCs w:val="21"/>
                <w:highlight w:val="none"/>
                <w14:textFill>
                  <w14:solidFill>
                    <w14:schemeClr w14:val="tx1"/>
                  </w14:solidFill>
                </w14:textFill>
              </w:rPr>
              <w:t>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测绘</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或测量</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或工程建设类</w:t>
            </w:r>
            <w:r>
              <w:rPr>
                <w:rFonts w:hint="eastAsia" w:ascii="宋体" w:hAnsi="宋体" w:eastAsia="宋体" w:cs="宋体"/>
                <w:color w:val="000000" w:themeColor="text1"/>
                <w:sz w:val="21"/>
                <w:szCs w:val="21"/>
                <w:highlight w:val="none"/>
                <w14:textFill>
                  <w14:solidFill>
                    <w14:schemeClr w14:val="tx1"/>
                  </w14:solidFill>
                </w14:textFill>
              </w:rPr>
              <w:t>工程师职称的</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具有测绘</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或测量</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或工程建设类高级工程师及以上职称的得2分；</w:t>
            </w:r>
          </w:p>
          <w:p w14:paraId="1861B214">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2.管网改造设计项目负责人</w:t>
            </w:r>
            <w:r>
              <w:rPr>
                <w:rFonts w:hint="eastAsia" w:ascii="宋体" w:hAnsi="宋体" w:eastAsia="宋体" w:cs="宋体"/>
                <w:color w:val="000000" w:themeColor="text1"/>
                <w:sz w:val="21"/>
                <w:szCs w:val="21"/>
                <w:highlight w:val="none"/>
                <w14:textFill>
                  <w14:solidFill>
                    <w14:schemeClr w14:val="tx1"/>
                  </w14:solidFill>
                </w14:textFill>
              </w:rPr>
              <w:t>具有工程建设类工程师职称的</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14:textFill>
                  <w14:solidFill>
                    <w14:schemeClr w14:val="tx1"/>
                  </w14:solidFill>
                </w14:textFill>
              </w:rPr>
              <w:t>工程建设类</w:t>
            </w:r>
            <w:r>
              <w:rPr>
                <w:rFonts w:hint="eastAsia" w:ascii="宋体" w:hAnsi="宋体" w:eastAsia="宋体" w:cs="宋体"/>
                <w:color w:val="000000" w:themeColor="text1"/>
                <w:sz w:val="21"/>
                <w:szCs w:val="21"/>
                <w:highlight w:val="none"/>
                <w:lang w:val="en-US" w:eastAsia="zh-CN"/>
                <w14:textFill>
                  <w14:solidFill>
                    <w14:schemeClr w14:val="tx1"/>
                  </w14:solidFill>
                </w14:textFill>
              </w:rPr>
              <w:t>高级工程师及以上职称的得2分</w:t>
            </w:r>
            <w:r>
              <w:rPr>
                <w:rFonts w:hint="eastAsia" w:ascii="宋体" w:hAnsi="宋体" w:eastAsia="宋体" w:cs="宋体"/>
                <w:color w:val="000000" w:themeColor="text1"/>
                <w:sz w:val="21"/>
                <w:szCs w:val="21"/>
                <w:highlight w:val="none"/>
                <w14:textFill>
                  <w14:solidFill>
                    <w14:schemeClr w14:val="tx1"/>
                  </w14:solidFill>
                </w14:textFill>
              </w:rPr>
              <w:t>。</w:t>
            </w:r>
          </w:p>
          <w:p w14:paraId="1F2920D3">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提供职称证书</w:t>
            </w:r>
            <w:r>
              <w:rPr>
                <w:rFonts w:hint="eastAsia" w:ascii="宋体" w:hAnsi="宋体" w:eastAsia="宋体" w:cs="宋体"/>
                <w:b/>
                <w:bCs/>
                <w:color w:val="000000" w:themeColor="text1"/>
                <w:sz w:val="21"/>
                <w:szCs w:val="21"/>
                <w:highlight w:val="none"/>
                <w:lang w:eastAsia="zh-CN"/>
                <w14:textFill>
                  <w14:solidFill>
                    <w14:schemeClr w14:val="tx1"/>
                  </w14:solidFill>
                </w14:textFill>
              </w:rPr>
              <w:t>复印件加盖投标供应商公章）</w:t>
            </w:r>
          </w:p>
        </w:tc>
      </w:tr>
      <w:tr w14:paraId="01FF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28" w:type="dxa"/>
            <w:noWrap w:val="0"/>
            <w:vAlign w:val="center"/>
          </w:tcPr>
          <w:p w14:paraId="1484FCB3">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5</w:t>
            </w:r>
          </w:p>
        </w:tc>
        <w:tc>
          <w:tcPr>
            <w:tcW w:w="505" w:type="dxa"/>
            <w:vMerge w:val="continue"/>
            <w:noWrap w:val="0"/>
            <w:vAlign w:val="center"/>
          </w:tcPr>
          <w:p w14:paraId="456F5449">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644B13C2">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textAlignment w:val="auto"/>
              <w:rPr>
                <w:rFonts w:hint="eastAsia" w:ascii="宋体" w:hAnsi="宋体" w:eastAsia="仿宋_GB2312"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项目组成员配备</w:t>
            </w:r>
          </w:p>
        </w:tc>
        <w:tc>
          <w:tcPr>
            <w:tcW w:w="731" w:type="dxa"/>
            <w:shd w:val="clear" w:color="auto" w:fill="auto"/>
            <w:noWrap w:val="0"/>
            <w:vAlign w:val="center"/>
          </w:tcPr>
          <w:p w14:paraId="0CB3ABAB">
            <w:pPr>
              <w:keepNext w:val="0"/>
              <w:keepLines w:val="0"/>
              <w:pageBreakBefore w:val="0"/>
              <w:widowControl w:val="0"/>
              <w:kinsoku/>
              <w:wordWrap/>
              <w:overflowPunct/>
              <w:autoSpaceDE/>
              <w:autoSpaceDN/>
              <w:bidi w:val="0"/>
              <w:adjustRightInd/>
              <w:snapToGrid/>
              <w:spacing w:line="24" w:lineRule="atLeast"/>
              <w:ind w:left="1" w:leftChars="0" w:firstLine="0" w:firstLineChars="0"/>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6718" w:type="dxa"/>
            <w:shd w:val="clear" w:color="auto" w:fill="auto"/>
            <w:noWrap w:val="0"/>
            <w:vAlign w:val="center"/>
          </w:tcPr>
          <w:p w14:paraId="6CBE3F2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除项目负责人外，供应商拟投入本项目组成员中：</w:t>
            </w:r>
          </w:p>
          <w:p w14:paraId="355B6107">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给水排水</w:t>
            </w:r>
            <w:r>
              <w:rPr>
                <w:rFonts w:hint="eastAsia" w:ascii="宋体" w:eastAsia="宋体" w:cs="宋体"/>
                <w:color w:val="000000" w:themeColor="text1"/>
                <w:sz w:val="21"/>
                <w:szCs w:val="21"/>
                <w:highlight w:val="none"/>
                <w:lang w:val="en-US" w:eastAsia="zh-CN"/>
                <w14:textFill>
                  <w14:solidFill>
                    <w14:schemeClr w14:val="tx1"/>
                  </w14:solidFill>
                </w14:textFill>
              </w:rPr>
              <w:t>专业人员1名：</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具有国家注册公用设备工程师（给水排水）证书或工程建设类高级及以上职称的得2分</w:t>
            </w:r>
            <w:r>
              <w:rPr>
                <w:rFonts w:hint="eastAsia" w:asci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工程建设类</w:t>
            </w:r>
            <w:r>
              <w:rPr>
                <w:rFonts w:hint="eastAsia" w:ascii="宋体" w:eastAsia="宋体" w:cs="宋体"/>
                <w:color w:val="000000" w:themeColor="text1"/>
                <w:sz w:val="21"/>
                <w:szCs w:val="21"/>
                <w:highlight w:val="none"/>
                <w:lang w:val="en-US" w:eastAsia="zh-CN"/>
                <w14:textFill>
                  <w14:solidFill>
                    <w14:schemeClr w14:val="tx1"/>
                  </w14:solidFill>
                </w14:textFill>
              </w:rPr>
              <w:t>中级</w:t>
            </w:r>
            <w:r>
              <w:rPr>
                <w:rFonts w:hint="eastAsia" w:ascii="宋体" w:hAnsi="宋体" w:eastAsia="宋体" w:cs="宋体"/>
                <w:color w:val="000000" w:themeColor="text1"/>
                <w:sz w:val="21"/>
                <w:szCs w:val="21"/>
                <w:highlight w:val="none"/>
                <w:lang w:val="en-US" w:eastAsia="zh-CN"/>
                <w14:textFill>
                  <w14:solidFill>
                    <w14:schemeClr w14:val="tx1"/>
                  </w14:solidFill>
                </w14:textFill>
              </w:rPr>
              <w:t>职称得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满分2分；</w:t>
            </w:r>
          </w:p>
          <w:p w14:paraId="6107D323">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道路工程</w:t>
            </w:r>
            <w:r>
              <w:rPr>
                <w:rFonts w:hint="eastAsia" w:ascii="宋体" w:eastAsia="宋体" w:cs="宋体"/>
                <w:color w:val="000000" w:themeColor="text1"/>
                <w:sz w:val="21"/>
                <w:szCs w:val="21"/>
                <w:highlight w:val="none"/>
                <w:lang w:val="en-US" w:eastAsia="zh-CN"/>
                <w14:textFill>
                  <w14:solidFill>
                    <w14:schemeClr w14:val="tx1"/>
                  </w14:solidFill>
                </w14:textFill>
              </w:rPr>
              <w:t>专业人员1名：</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具有国家注册土木工程师（道路工程）证书或工程建设类高级及以上职称的得2分</w:t>
            </w:r>
            <w:r>
              <w:rPr>
                <w:rFonts w:hint="eastAsia" w:asci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工程建设类</w:t>
            </w:r>
            <w:r>
              <w:rPr>
                <w:rFonts w:hint="eastAsia" w:ascii="宋体" w:eastAsia="宋体" w:cs="宋体"/>
                <w:color w:val="000000" w:themeColor="text1"/>
                <w:sz w:val="21"/>
                <w:szCs w:val="21"/>
                <w:highlight w:val="none"/>
                <w:lang w:val="en-US" w:eastAsia="zh-CN"/>
                <w14:textFill>
                  <w14:solidFill>
                    <w14:schemeClr w14:val="tx1"/>
                  </w14:solidFill>
                </w14:textFill>
              </w:rPr>
              <w:t>中级</w:t>
            </w:r>
            <w:r>
              <w:rPr>
                <w:rFonts w:hint="eastAsia" w:ascii="宋体" w:hAnsi="宋体" w:eastAsia="宋体" w:cs="宋体"/>
                <w:color w:val="000000" w:themeColor="text1"/>
                <w:sz w:val="21"/>
                <w:szCs w:val="21"/>
                <w:highlight w:val="none"/>
                <w:lang w:val="en-US" w:eastAsia="zh-CN"/>
                <w14:textFill>
                  <w14:solidFill>
                    <w14:schemeClr w14:val="tx1"/>
                  </w14:solidFill>
                </w14:textFill>
              </w:rPr>
              <w:t>职称得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满分2分；</w:t>
            </w:r>
          </w:p>
          <w:p w14:paraId="175E4EE3">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3.造价专业人员1名：</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具有一级注册造价工程师（旧版为注册造价工程师）证书或工程建设类高级及以上职称的得2分</w:t>
            </w:r>
            <w:r>
              <w:rPr>
                <w:rFonts w:hint="eastAsia" w:asci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工程建设类</w:t>
            </w:r>
            <w:r>
              <w:rPr>
                <w:rFonts w:hint="eastAsia" w:ascii="宋体" w:eastAsia="宋体" w:cs="宋体"/>
                <w:color w:val="000000" w:themeColor="text1"/>
                <w:sz w:val="21"/>
                <w:szCs w:val="21"/>
                <w:highlight w:val="none"/>
                <w:lang w:val="en-US" w:eastAsia="zh-CN"/>
                <w14:textFill>
                  <w14:solidFill>
                    <w14:schemeClr w14:val="tx1"/>
                  </w14:solidFill>
                </w14:textFill>
              </w:rPr>
              <w:t>中级</w:t>
            </w:r>
            <w:r>
              <w:rPr>
                <w:rFonts w:hint="eastAsia" w:ascii="宋体" w:hAnsi="宋体" w:eastAsia="宋体" w:cs="宋体"/>
                <w:color w:val="000000" w:themeColor="text1"/>
                <w:sz w:val="21"/>
                <w:szCs w:val="21"/>
                <w:highlight w:val="none"/>
                <w:lang w:val="en-US" w:eastAsia="zh-CN"/>
                <w14:textFill>
                  <w14:solidFill>
                    <w14:schemeClr w14:val="tx1"/>
                  </w14:solidFill>
                </w14:textFill>
              </w:rPr>
              <w:t>职称得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满分2分；</w:t>
            </w:r>
          </w:p>
          <w:p w14:paraId="54E1C7A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4.测量类或测绘类专业人员1名：</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具有国家注册测绘师证书或测绘</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或测量</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或工程建设类高级及以上职称的得2分</w:t>
            </w:r>
            <w:r>
              <w:rPr>
                <w:rFonts w:hint="eastAsia" w:asci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测绘</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或测量</w:t>
            </w:r>
            <w:r>
              <w:rPr>
                <w:rFonts w:hint="eastAsia" w:ascii="宋体" w:eastAsia="宋体" w:cs="宋体"/>
                <w:color w:val="000000" w:themeColor="text1"/>
                <w:sz w:val="21"/>
                <w:szCs w:val="21"/>
                <w:highlight w:val="none"/>
                <w:lang w:val="en-US" w:eastAsia="zh-CN"/>
                <w14:textFill>
                  <w14:solidFill>
                    <w14:schemeClr w14:val="tx1"/>
                  </w14:solidFill>
                </w14:textFill>
              </w:rPr>
              <w:t>类</w:t>
            </w:r>
            <w:r>
              <w:rPr>
                <w:rFonts w:hint="eastAsia" w:ascii="宋体" w:hAnsi="宋体" w:eastAsia="宋体" w:cs="宋体"/>
                <w:color w:val="000000" w:themeColor="text1"/>
                <w:sz w:val="21"/>
                <w:szCs w:val="21"/>
                <w:highlight w:val="none"/>
                <w:lang w:val="en-US" w:eastAsia="zh-CN"/>
                <w14:textFill>
                  <w14:solidFill>
                    <w14:schemeClr w14:val="tx1"/>
                  </w14:solidFill>
                </w14:textFill>
              </w:rPr>
              <w:t>或工程建设类</w:t>
            </w:r>
            <w:r>
              <w:rPr>
                <w:rFonts w:hint="eastAsia" w:ascii="宋体" w:eastAsia="宋体" w:cs="宋体"/>
                <w:color w:val="000000" w:themeColor="text1"/>
                <w:sz w:val="21"/>
                <w:szCs w:val="21"/>
                <w:highlight w:val="none"/>
                <w:lang w:val="en-US" w:eastAsia="zh-CN"/>
                <w14:textFill>
                  <w14:solidFill>
                    <w14:schemeClr w14:val="tx1"/>
                  </w14:solidFill>
                </w14:textFill>
              </w:rPr>
              <w:t>中级</w:t>
            </w:r>
            <w:r>
              <w:rPr>
                <w:rFonts w:hint="eastAsia" w:ascii="宋体" w:hAnsi="宋体" w:eastAsia="宋体" w:cs="宋体"/>
                <w:color w:val="000000" w:themeColor="text1"/>
                <w:sz w:val="21"/>
                <w:szCs w:val="21"/>
                <w:highlight w:val="none"/>
                <w:lang w:val="en-US" w:eastAsia="zh-CN"/>
                <w14:textFill>
                  <w14:solidFill>
                    <w14:schemeClr w14:val="tx1"/>
                  </w14:solidFill>
                </w14:textFill>
              </w:rPr>
              <w:t>职称得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满分2分；</w:t>
            </w:r>
          </w:p>
          <w:p w14:paraId="3C0C86D3">
            <w:pPr>
              <w:pStyle w:val="7"/>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（提供相关证书复印件以及</w:t>
            </w:r>
            <w:r>
              <w:rPr>
                <w:rFonts w:hint="eastAsia" w:ascii="宋体" w:hAnsi="宋体" w:eastAsia="宋体" w:cs="宋体"/>
                <w:b/>
                <w:bCs/>
                <w:color w:val="000000" w:themeColor="text1"/>
                <w:highlight w:val="none"/>
                <w:lang w:val="en-US" w:eastAsia="zh-CN"/>
                <w14:textFill>
                  <w14:solidFill>
                    <w14:schemeClr w14:val="tx1"/>
                  </w14:solidFill>
                </w14:textFill>
              </w:rPr>
              <w:t>社保机构出具的近半年（2025年10月-2026年3月）任意一个月投标人为上述人员缴纳的养老保险缴费证明材料。须明确缴费月份、个人姓名、缴费单位,且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，如职称证书未能体现相关专业，以毕业证书或职称评审表为准）</w:t>
            </w:r>
          </w:p>
        </w:tc>
      </w:tr>
      <w:tr w14:paraId="7595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28" w:type="dxa"/>
            <w:noWrap w:val="0"/>
            <w:vAlign w:val="center"/>
          </w:tcPr>
          <w:p w14:paraId="75361089">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6</w:t>
            </w:r>
          </w:p>
        </w:tc>
        <w:tc>
          <w:tcPr>
            <w:tcW w:w="505" w:type="dxa"/>
            <w:vMerge w:val="continue"/>
            <w:noWrap w:val="0"/>
            <w:vAlign w:val="center"/>
          </w:tcPr>
          <w:p w14:paraId="5FBFCE0A">
            <w:pPr>
              <w:pStyle w:val="74"/>
              <w:keepNext w:val="0"/>
              <w:keepLines w:val="0"/>
              <w:pageBreakBefore w:val="0"/>
              <w:widowControl w:val="0"/>
              <w:kinsoku/>
              <w:wordWrap/>
              <w:overflowPunct/>
              <w:autoSpaceDE/>
              <w:autoSpaceDN/>
              <w:bidi w:val="0"/>
              <w:adjustRightInd/>
              <w:snapToGrid/>
              <w:spacing w:line="24" w:lineRule="atLeast"/>
              <w:ind w:left="1"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4E3E1AAD">
            <w:pPr>
              <w:pStyle w:val="74"/>
              <w:spacing w:line="360" w:lineRule="auto"/>
              <w:ind w:left="1" w:leftChars="0" w:firstLine="0" w:firstLineChars="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人员驻场服务</w:t>
            </w:r>
          </w:p>
        </w:tc>
        <w:tc>
          <w:tcPr>
            <w:tcW w:w="731" w:type="dxa"/>
            <w:shd w:val="clear" w:color="auto" w:fill="auto"/>
            <w:noWrap w:val="0"/>
            <w:vAlign w:val="center"/>
          </w:tcPr>
          <w:p w14:paraId="14F65A56">
            <w:pPr>
              <w:pStyle w:val="74"/>
              <w:spacing w:line="360" w:lineRule="auto"/>
              <w:ind w:left="1" w:leftChars="0"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eastAsia="宋体" w:cs="宋体"/>
                <w:color w:val="000000" w:themeColor="text1"/>
                <w:sz w:val="21"/>
                <w:szCs w:val="21"/>
                <w:highlight w:val="none"/>
                <w:lang w:val="en-US" w:eastAsia="zh-CN"/>
                <w14:textFill>
                  <w14:solidFill>
                    <w14:schemeClr w14:val="tx1"/>
                  </w14:solidFill>
                </w14:textFill>
              </w:rPr>
              <w:t>3</w:t>
            </w:r>
          </w:p>
        </w:tc>
        <w:tc>
          <w:tcPr>
            <w:tcW w:w="6718" w:type="dxa"/>
            <w:shd w:val="clear" w:color="auto" w:fill="auto"/>
            <w:noWrap w:val="0"/>
            <w:vAlign w:val="top"/>
          </w:tcPr>
          <w:p w14:paraId="50B219A6">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投标人承诺</w:t>
            </w:r>
            <w:r>
              <w:rPr>
                <w:rFonts w:hint="eastAsia" w:ascii="宋体" w:hAnsi="宋体" w:eastAsia="宋体" w:cs="宋体"/>
                <w:color w:val="000000" w:themeColor="text1"/>
                <w:sz w:val="21"/>
                <w:szCs w:val="21"/>
                <w:highlight w:val="none"/>
                <w:lang w:eastAsia="zh-CN"/>
                <w14:textFill>
                  <w14:solidFill>
                    <w14:schemeClr w14:val="tx1"/>
                  </w14:solidFill>
                </w14:textFill>
              </w:rPr>
              <w:t>至少</w:t>
            </w:r>
            <w:r>
              <w:rPr>
                <w:rFonts w:hint="eastAsia" w:ascii="宋体" w:hAnsi="宋体" w:eastAsia="宋体" w:cs="宋体"/>
                <w:color w:val="000000" w:themeColor="text1"/>
                <w:sz w:val="21"/>
                <w:szCs w:val="21"/>
                <w:highlight w:val="none"/>
                <w14:textFill>
                  <w14:solidFill>
                    <w14:schemeClr w14:val="tx1"/>
                  </w14:solidFill>
                </w14:textFill>
              </w:rPr>
              <w:t>拟派一名</w:t>
            </w:r>
            <w:r>
              <w:rPr>
                <w:rFonts w:hint="eastAsia" w:ascii="宋体" w:hAnsi="宋体" w:eastAsia="宋体" w:cs="宋体"/>
                <w:color w:val="000000" w:themeColor="text1"/>
                <w:sz w:val="21"/>
                <w:szCs w:val="21"/>
                <w:highlight w:val="none"/>
                <w:lang w:eastAsia="zh-CN"/>
                <w14:textFill>
                  <w14:solidFill>
                    <w14:schemeClr w14:val="tx1"/>
                  </w14:solidFill>
                </w14:textFill>
              </w:rPr>
              <w:t>专业人员</w:t>
            </w:r>
            <w:r>
              <w:rPr>
                <w:rFonts w:hint="eastAsia" w:ascii="宋体" w:hAnsi="宋体" w:eastAsia="宋体" w:cs="宋体"/>
                <w:color w:val="000000" w:themeColor="text1"/>
                <w:sz w:val="21"/>
                <w:szCs w:val="21"/>
                <w:highlight w:val="none"/>
                <w14:textFill>
                  <w14:solidFill>
                    <w14:schemeClr w14:val="tx1"/>
                  </w14:solidFill>
                </w14:textFill>
              </w:rPr>
              <w:t>常驻现场进行沟通对接及完成</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安排的事项，每天不低于8小时，每周不低于5天的得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b/>
                <w:bCs/>
                <w:color w:val="000000" w:themeColor="text1"/>
                <w:sz w:val="21"/>
                <w:szCs w:val="21"/>
                <w:highlight w:val="none"/>
                <w14:textFill>
                  <w14:solidFill>
                    <w14:schemeClr w14:val="tx1"/>
                  </w14:solidFill>
                </w14:textFill>
              </w:rPr>
              <w:t>(提供</w:t>
            </w:r>
            <w:r>
              <w:rPr>
                <w:rFonts w:hint="eastAsia" w:ascii="宋体" w:eastAsia="宋体" w:cs="宋体"/>
                <w:b/>
                <w:bCs/>
                <w:color w:val="000000" w:themeColor="text1"/>
                <w:sz w:val="21"/>
                <w:szCs w:val="21"/>
                <w:highlight w:val="none"/>
                <w:lang w:val="en-US" w:eastAsia="zh-CN"/>
                <w14:textFill>
                  <w14:solidFill>
                    <w14:schemeClr w14:val="tx1"/>
                  </w14:solidFill>
                </w14:textFill>
              </w:rPr>
              <w:t>含有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指定驻场人员签字的</w:t>
            </w:r>
            <w:r>
              <w:rPr>
                <w:rFonts w:hint="eastAsia" w:ascii="宋体" w:eastAsia="宋体" w:cs="宋体"/>
                <w:b/>
                <w:bCs/>
                <w:color w:val="000000" w:themeColor="text1"/>
                <w:sz w:val="21"/>
                <w:szCs w:val="21"/>
                <w:highlight w:val="none"/>
                <w:lang w:val="en-US" w:eastAsia="zh-CN"/>
                <w14:textFill>
                  <w14:solidFill>
                    <w14:schemeClr w14:val="tx1"/>
                  </w14:solidFill>
                </w14:textFill>
              </w:rPr>
              <w:t>满足上述要求的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承诺书加盖投标供应商公章)。</w:t>
            </w:r>
          </w:p>
        </w:tc>
      </w:tr>
      <w:tr w14:paraId="6936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28" w:type="dxa"/>
            <w:noWrap w:val="0"/>
            <w:vAlign w:val="center"/>
          </w:tcPr>
          <w:p w14:paraId="21555FD6">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w:t>
            </w:r>
          </w:p>
        </w:tc>
        <w:tc>
          <w:tcPr>
            <w:tcW w:w="505" w:type="dxa"/>
            <w:vMerge w:val="restart"/>
            <w:noWrap w:val="0"/>
            <w:vAlign w:val="center"/>
          </w:tcPr>
          <w:p w14:paraId="169921E1">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技术部分</w:t>
            </w:r>
          </w:p>
        </w:tc>
        <w:tc>
          <w:tcPr>
            <w:tcW w:w="1173" w:type="dxa"/>
            <w:shd w:val="clear" w:color="auto" w:fill="auto"/>
            <w:noWrap w:val="0"/>
            <w:vAlign w:val="center"/>
          </w:tcPr>
          <w:p w14:paraId="32414C2B">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总体</w:t>
            </w:r>
            <w:r>
              <w:rPr>
                <w:rFonts w:hint="eastAsia" w:ascii="宋体" w:hAnsi="宋体" w:eastAsia="宋体" w:cs="宋体"/>
                <w:color w:val="000000" w:themeColor="text1"/>
                <w:sz w:val="21"/>
                <w:szCs w:val="21"/>
                <w:highlight w:val="none"/>
                <w:lang w:val="en-US" w:eastAsia="zh-CN"/>
                <w14:textFill>
                  <w14:solidFill>
                    <w14:schemeClr w14:val="tx1"/>
                  </w14:solidFill>
                </w14:textFill>
              </w:rPr>
              <w:t>实施方案</w:t>
            </w:r>
          </w:p>
        </w:tc>
        <w:tc>
          <w:tcPr>
            <w:tcW w:w="731" w:type="dxa"/>
            <w:noWrap w:val="0"/>
            <w:vAlign w:val="center"/>
          </w:tcPr>
          <w:p w14:paraId="1E1F9D49">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6718" w:type="dxa"/>
            <w:noWrap w:val="0"/>
            <w:vAlign w:val="center"/>
          </w:tcPr>
          <w:p w14:paraId="0D5E663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w:t>
            </w:r>
            <w:r>
              <w:rPr>
                <w:rFonts w:hint="eastAsia" w:ascii="宋体" w:hAnsi="宋体" w:eastAsia="宋体" w:cs="宋体"/>
                <w:color w:val="000000" w:themeColor="text1"/>
                <w:sz w:val="21"/>
                <w:szCs w:val="21"/>
                <w:highlight w:val="none"/>
                <w14:textFill>
                  <w14:solidFill>
                    <w14:schemeClr w14:val="tx1"/>
                  </w14:solidFill>
                </w14:textFill>
              </w:rPr>
              <w:t>项目总体实施方案</w:t>
            </w:r>
            <w:r>
              <w:rPr>
                <w:rFonts w:hint="eastAsia" w:ascii="宋体" w:hAnsi="宋体" w:eastAsia="宋体" w:cs="宋体"/>
                <w:color w:val="000000" w:themeColor="text1"/>
                <w:sz w:val="21"/>
                <w:szCs w:val="21"/>
                <w:highlight w:val="none"/>
                <w:lang w:eastAsia="zh-CN"/>
                <w14:textFill>
                  <w14:solidFill>
                    <w14:schemeClr w14:val="tx1"/>
                  </w14:solidFill>
                </w14:textFill>
              </w:rPr>
              <w:t>（包括但不限于：</w:t>
            </w:r>
            <w:r>
              <w:rPr>
                <w:rFonts w:hint="eastAsia" w:ascii="宋体" w:hAnsi="宋体" w:eastAsia="宋体" w:cs="宋体"/>
                <w:color w:val="000000" w:themeColor="text1"/>
                <w:sz w:val="21"/>
                <w:szCs w:val="21"/>
                <w:highlight w:val="none"/>
                <w14:textFill>
                  <w14:solidFill>
                    <w14:schemeClr w14:val="tx1"/>
                  </w14:solidFill>
                </w14:textFill>
              </w:rPr>
              <w:t>项目总体</w:t>
            </w:r>
            <w:r>
              <w:rPr>
                <w:rFonts w:hint="eastAsia" w:ascii="宋体" w:eastAsia="宋体" w:cs="宋体"/>
                <w:color w:val="000000" w:themeColor="text1"/>
                <w:sz w:val="21"/>
                <w:szCs w:val="21"/>
                <w:highlight w:val="none"/>
                <w:lang w:val="en-US" w:eastAsia="zh-CN"/>
                <w14:textFill>
                  <w14:solidFill>
                    <w14:schemeClr w14:val="tx1"/>
                  </w14:solidFill>
                </w14:textFill>
              </w:rPr>
              <w:t>排查</w:t>
            </w:r>
            <w:r>
              <w:rPr>
                <w:rFonts w:hint="eastAsia" w:ascii="宋体" w:hAnsi="宋体" w:eastAsia="宋体" w:cs="宋体"/>
                <w:color w:val="000000" w:themeColor="text1"/>
                <w:sz w:val="21"/>
                <w:szCs w:val="21"/>
                <w:highlight w:val="none"/>
                <w:lang w:val="en-US" w:eastAsia="zh-CN"/>
                <w14:textFill>
                  <w14:solidFill>
                    <w14:schemeClr w14:val="tx1"/>
                  </w14:solidFill>
                </w14:textFill>
              </w:rPr>
              <w:t>及设计</w:t>
            </w:r>
            <w:r>
              <w:rPr>
                <w:rFonts w:hint="eastAsia" w:ascii="宋体" w:hAnsi="宋体" w:eastAsia="宋体" w:cs="宋体"/>
                <w:color w:val="000000" w:themeColor="text1"/>
                <w:sz w:val="21"/>
                <w:szCs w:val="21"/>
                <w:highlight w:val="none"/>
                <w14:textFill>
                  <w14:solidFill>
                    <w14:schemeClr w14:val="tx1"/>
                  </w14:solidFill>
                </w14:textFill>
              </w:rPr>
              <w:t>思路</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设计理念</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本项目周边自然条件、沿线及现状基本情况、规划概况、空间环境等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的清晰性、全面性、前瞻性、合理性、科学性、可行性及针对性等方面进行综合评分：</w:t>
            </w:r>
          </w:p>
          <w:p w14:paraId="2177EFA3">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方案表述清晰、全面、科学合理，前瞻性、可行性及针对性强，得</w:t>
            </w:r>
            <w:r>
              <w:rPr>
                <w:rFonts w:hint="eastAsia" w:asci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p w14:paraId="407988D1">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6B56251B">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p>
          <w:p w14:paraId="1424BA7B">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w:t>
            </w:r>
            <w:r>
              <w:rPr>
                <w:rFonts w:hint="eastAsia" w:ascii="宋体" w:hAnsi="宋体" w:eastAsia="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未提供者不得分。</w:t>
            </w:r>
          </w:p>
        </w:tc>
      </w:tr>
      <w:tr w14:paraId="7FA6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28" w:type="dxa"/>
            <w:noWrap w:val="0"/>
            <w:vAlign w:val="center"/>
          </w:tcPr>
          <w:p w14:paraId="2A2573A9">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8</w:t>
            </w:r>
          </w:p>
        </w:tc>
        <w:tc>
          <w:tcPr>
            <w:tcW w:w="505" w:type="dxa"/>
            <w:vMerge w:val="continue"/>
            <w:noWrap w:val="0"/>
            <w:vAlign w:val="center"/>
          </w:tcPr>
          <w:p w14:paraId="5D43A669">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0125F6B5">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管网</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排查方案</w:t>
            </w:r>
          </w:p>
        </w:tc>
        <w:tc>
          <w:tcPr>
            <w:tcW w:w="731" w:type="dxa"/>
            <w:noWrap w:val="0"/>
            <w:vAlign w:val="center"/>
          </w:tcPr>
          <w:p w14:paraId="3D5BF5FF">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6718" w:type="dxa"/>
            <w:noWrap w:val="0"/>
            <w:vAlign w:val="center"/>
          </w:tcPr>
          <w:p w14:paraId="07DC2AAC">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w:t>
            </w:r>
            <w:r>
              <w:rPr>
                <w:rFonts w:hint="eastAsia" w:ascii="宋体" w:eastAsia="宋体" w:cs="宋体"/>
                <w:color w:val="000000" w:themeColor="text1"/>
                <w:sz w:val="21"/>
                <w:szCs w:val="21"/>
                <w:highlight w:val="none"/>
                <w:lang w:val="en-US" w:eastAsia="zh-CN"/>
                <w14:textFill>
                  <w14:solidFill>
                    <w14:schemeClr w14:val="tx1"/>
                  </w14:solidFill>
                </w14:textFill>
              </w:rPr>
              <w:t>排查方案</w:t>
            </w:r>
            <w:r>
              <w:rPr>
                <w:rFonts w:hint="eastAsia" w:ascii="宋体" w:hAnsi="宋体" w:eastAsia="宋体" w:cs="宋体"/>
                <w:color w:val="000000" w:themeColor="text1"/>
                <w:sz w:val="21"/>
                <w:szCs w:val="21"/>
                <w:highlight w:val="none"/>
                <w:lang w:eastAsia="zh-CN"/>
                <w14:textFill>
                  <w14:solidFill>
                    <w14:schemeClr w14:val="tx1"/>
                  </w14:solidFill>
                </w14:textFill>
              </w:rPr>
              <w:t>（包括但不限于：</w:t>
            </w:r>
            <w:r>
              <w:rPr>
                <w:rFonts w:hint="eastAsia" w:ascii="宋体" w:eastAsia="宋体" w:cs="宋体"/>
                <w:color w:val="000000" w:themeColor="text1"/>
                <w:sz w:val="21"/>
                <w:szCs w:val="21"/>
                <w:highlight w:val="none"/>
                <w:lang w:val="en-US" w:eastAsia="zh-CN"/>
                <w14:textFill>
                  <w14:solidFill>
                    <w14:schemeClr w14:val="tx1"/>
                  </w14:solidFill>
                </w14:textFill>
              </w:rPr>
              <w:t>排查规划</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eastAsia="宋体" w:cs="宋体"/>
                <w:color w:val="000000" w:themeColor="text1"/>
                <w:sz w:val="21"/>
                <w:szCs w:val="21"/>
                <w:highlight w:val="none"/>
                <w:lang w:val="en-US" w:eastAsia="zh-CN"/>
                <w14:textFill>
                  <w14:solidFill>
                    <w14:schemeClr w14:val="tx1"/>
                  </w14:solidFill>
                </w14:textFill>
              </w:rPr>
              <w:t>排查重点</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eastAsia="宋体" w:cs="宋体"/>
                <w:color w:val="000000" w:themeColor="text1"/>
                <w:sz w:val="21"/>
                <w:szCs w:val="21"/>
                <w:highlight w:val="none"/>
                <w:lang w:val="en-US" w:eastAsia="zh-CN"/>
                <w14:textFill>
                  <w14:solidFill>
                    <w14:schemeClr w14:val="tx1"/>
                  </w14:solidFill>
                </w14:textFill>
              </w:rPr>
              <w:t>与设计之间的</w:t>
            </w:r>
            <w:r>
              <w:rPr>
                <w:rFonts w:hint="eastAsia" w:ascii="宋体" w:hAnsi="宋体" w:eastAsia="宋体" w:cs="宋体"/>
                <w:color w:val="000000" w:themeColor="text1"/>
                <w:sz w:val="21"/>
                <w:szCs w:val="21"/>
                <w:highlight w:val="none"/>
                <w14:textFill>
                  <w14:solidFill>
                    <w14:schemeClr w14:val="tx1"/>
                  </w14:solidFill>
                </w14:textFill>
              </w:rPr>
              <w:t>衔接方案等方面</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的清晰性、全面性、前瞻性、合理性、科学性、可行性及针对性等方面进行综合评分：</w:t>
            </w:r>
          </w:p>
          <w:p w14:paraId="6761394F">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方案表述清晰、全面、科学合理，前瞻性、可行性及针对性强，得</w:t>
            </w:r>
            <w:r>
              <w:rPr>
                <w:rFonts w:hint="eastAsia" w:asci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分；</w:t>
            </w:r>
          </w:p>
          <w:p w14:paraId="06773181">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54A07580">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0C59DD99">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w:t>
            </w:r>
            <w:r>
              <w:rPr>
                <w:rFonts w:hint="eastAsia" w:ascii="宋体" w:hAnsi="宋体" w:eastAsia="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未提供者不得分。</w:t>
            </w:r>
          </w:p>
        </w:tc>
      </w:tr>
      <w:tr w14:paraId="7AA7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8" w:type="dxa"/>
            <w:noWrap w:val="0"/>
            <w:vAlign w:val="center"/>
          </w:tcPr>
          <w:p w14:paraId="4EF0ED26">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9</w:t>
            </w:r>
          </w:p>
        </w:tc>
        <w:tc>
          <w:tcPr>
            <w:tcW w:w="505" w:type="dxa"/>
            <w:vMerge w:val="continue"/>
            <w:noWrap w:val="0"/>
            <w:vAlign w:val="center"/>
          </w:tcPr>
          <w:p w14:paraId="4FDC7C2D">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3BCC86B8">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改造设计方案</w:t>
            </w:r>
          </w:p>
        </w:tc>
        <w:tc>
          <w:tcPr>
            <w:tcW w:w="731" w:type="dxa"/>
            <w:noWrap w:val="0"/>
            <w:vAlign w:val="center"/>
          </w:tcPr>
          <w:p w14:paraId="5E31D182">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6718" w:type="dxa"/>
            <w:noWrap w:val="0"/>
            <w:vAlign w:val="center"/>
          </w:tcPr>
          <w:p w14:paraId="3EA91B41">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供应商提供的改造</w:t>
            </w:r>
            <w:r>
              <w:rPr>
                <w:rFonts w:hint="eastAsia" w:ascii="宋体" w:eastAsia="宋体" w:cs="宋体"/>
                <w:color w:val="000000" w:themeColor="text1"/>
                <w:sz w:val="21"/>
                <w:szCs w:val="21"/>
                <w:highlight w:val="none"/>
                <w:lang w:val="en-US" w:eastAsia="zh-CN"/>
                <w14:textFill>
                  <w14:solidFill>
                    <w14:schemeClr w14:val="tx1"/>
                  </w14:solidFill>
                </w14:textFill>
              </w:rPr>
              <w:t>设计方案</w:t>
            </w:r>
            <w:r>
              <w:rPr>
                <w:rFonts w:hint="eastAsia" w:ascii="宋体" w:hAnsi="宋体" w:eastAsia="宋体" w:cs="宋体"/>
                <w:color w:val="000000" w:themeColor="text1"/>
                <w:sz w:val="21"/>
                <w:szCs w:val="21"/>
                <w:highlight w:val="none"/>
                <w:lang w:eastAsia="zh-CN"/>
                <w14:textFill>
                  <w14:solidFill>
                    <w14:schemeClr w14:val="tx1"/>
                  </w14:solidFill>
                </w14:textFill>
              </w:rPr>
              <w:t>（包括但不限于：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改造</w:t>
            </w:r>
            <w:r>
              <w:rPr>
                <w:rFonts w:hint="eastAsia" w:ascii="宋体" w:eastAsia="宋体" w:cs="宋体"/>
                <w:color w:val="000000" w:themeColor="text1"/>
                <w:sz w:val="21"/>
                <w:szCs w:val="21"/>
                <w:highlight w:val="none"/>
                <w:lang w:val="en-US" w:eastAsia="zh-CN"/>
                <w14:textFill>
                  <w14:solidFill>
                    <w14:schemeClr w14:val="tx1"/>
                  </w14:solidFill>
                </w14:textFill>
              </w:rPr>
              <w:t>设计思路</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eastAsia="宋体" w:cs="宋体"/>
                <w:color w:val="000000" w:themeColor="text1"/>
                <w:sz w:val="21"/>
                <w:szCs w:val="21"/>
                <w:highlight w:val="none"/>
                <w:lang w:val="en-US" w:eastAsia="zh-CN"/>
                <w14:textFill>
                  <w14:solidFill>
                    <w14:schemeClr w14:val="tx1"/>
                  </w14:solidFill>
                </w14:textFill>
              </w:rPr>
              <w:t>功能设计重点、对项目特殊性的考虑</w:t>
            </w:r>
            <w:r>
              <w:rPr>
                <w:rFonts w:hint="eastAsia" w:ascii="宋体" w:hAnsi="宋体" w:eastAsia="宋体" w:cs="宋体"/>
                <w:color w:val="000000" w:themeColor="text1"/>
                <w:sz w:val="21"/>
                <w:szCs w:val="21"/>
                <w:highlight w:val="none"/>
                <w14:textFill>
                  <w14:solidFill>
                    <w14:schemeClr w14:val="tx1"/>
                  </w14:solidFill>
                </w14:textFill>
              </w:rPr>
              <w:t>等方面</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的清晰性、全面性、前瞻性、合理性、科学性、可行性及针对性等方面进行综合评分：</w:t>
            </w:r>
          </w:p>
          <w:p w14:paraId="1071AF3B">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方案表述清晰、全面、科学合理，前瞻性、可行性及针对性强，得</w:t>
            </w:r>
            <w:r>
              <w:rPr>
                <w:rFonts w:hint="eastAsia" w:asci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分；</w:t>
            </w:r>
          </w:p>
          <w:p w14:paraId="6865B4CA">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1921F8CC">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5947842B">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w:t>
            </w:r>
            <w:r>
              <w:rPr>
                <w:rFonts w:hint="eastAsia" w:ascii="宋体" w:hAnsi="宋体" w:eastAsia="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未提供者不得分。</w:t>
            </w:r>
          </w:p>
        </w:tc>
      </w:tr>
      <w:tr w14:paraId="3730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28" w:type="dxa"/>
            <w:noWrap w:val="0"/>
            <w:vAlign w:val="center"/>
          </w:tcPr>
          <w:p w14:paraId="14241179">
            <w:pPr>
              <w:keepNext w:val="0"/>
              <w:keepLines w:val="0"/>
              <w:pageBreakBefore w:val="0"/>
              <w:widowControl w:val="0"/>
              <w:kinsoku/>
              <w:wordWrap/>
              <w:overflowPunct/>
              <w:autoSpaceDE/>
              <w:autoSpaceDN/>
              <w:bidi w:val="0"/>
              <w:adjustRightInd/>
              <w:snapToGrid/>
              <w:spacing w:line="24" w:lineRule="atLeast"/>
              <w:jc w:val="center"/>
              <w:textAlignment w:val="auto"/>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10</w:t>
            </w:r>
          </w:p>
        </w:tc>
        <w:tc>
          <w:tcPr>
            <w:tcW w:w="505" w:type="dxa"/>
            <w:vMerge w:val="continue"/>
            <w:noWrap w:val="0"/>
            <w:vAlign w:val="center"/>
          </w:tcPr>
          <w:p w14:paraId="724FFAB2">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667BAA37">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成本控制方案</w:t>
            </w:r>
          </w:p>
        </w:tc>
        <w:tc>
          <w:tcPr>
            <w:tcW w:w="731" w:type="dxa"/>
            <w:shd w:val="clear" w:color="auto" w:fill="auto"/>
            <w:noWrap w:val="0"/>
            <w:vAlign w:val="center"/>
          </w:tcPr>
          <w:p w14:paraId="5EE8214A">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p>
        </w:tc>
        <w:tc>
          <w:tcPr>
            <w:tcW w:w="6718" w:type="dxa"/>
            <w:shd w:val="clear" w:color="auto" w:fill="auto"/>
            <w:noWrap w:val="0"/>
            <w:vAlign w:val="center"/>
          </w:tcPr>
          <w:p w14:paraId="1CD9F733">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w:t>
            </w:r>
            <w:r>
              <w:rPr>
                <w:rFonts w:hint="eastAsia" w:ascii="宋体" w:eastAsia="宋体" w:cs="宋体"/>
                <w:color w:val="000000" w:themeColor="text1"/>
                <w:sz w:val="21"/>
                <w:szCs w:val="21"/>
                <w:highlight w:val="none"/>
                <w:lang w:val="en-US" w:eastAsia="zh-CN"/>
                <w14:textFill>
                  <w14:solidFill>
                    <w14:schemeClr w14:val="tx1"/>
                  </w14:solidFill>
                </w14:textFill>
              </w:rPr>
              <w:t>成本控制</w:t>
            </w:r>
            <w:r>
              <w:rPr>
                <w:rFonts w:hint="eastAsia" w:ascii="宋体" w:hAnsi="宋体" w:eastAsia="宋体" w:cs="宋体"/>
                <w:color w:val="000000" w:themeColor="text1"/>
                <w:sz w:val="21"/>
                <w:szCs w:val="21"/>
                <w:highlight w:val="none"/>
                <w14:textFill>
                  <w14:solidFill>
                    <w14:schemeClr w14:val="tx1"/>
                  </w14:solidFill>
                </w14:textFill>
              </w:rPr>
              <w:t>方案</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包括但不限于</w:t>
            </w:r>
            <w:r>
              <w:rPr>
                <w:rFonts w:hint="eastAsia" w:ascii="宋体" w:eastAsia="宋体" w:cs="宋体"/>
                <w:color w:val="000000" w:themeColor="text1"/>
                <w:sz w:val="21"/>
                <w:szCs w:val="21"/>
                <w:highlight w:val="none"/>
                <w:lang w:val="en-US" w:eastAsia="zh-CN"/>
                <w14:textFill>
                  <w14:solidFill>
                    <w14:schemeClr w14:val="tx1"/>
                  </w14:solidFill>
                </w14:textFill>
              </w:rPr>
              <w:t>材料选型、物料成本控制措施、清单控制价编制方案</w:t>
            </w:r>
            <w:r>
              <w:rPr>
                <w:rFonts w:hint="eastAsia" w:ascii="宋体" w:hAnsi="宋体" w:eastAsia="宋体" w:cs="宋体"/>
                <w:color w:val="000000" w:themeColor="text1"/>
                <w:sz w:val="21"/>
                <w:szCs w:val="21"/>
                <w:highlight w:val="none"/>
                <w14:textFill>
                  <w14:solidFill>
                    <w14:schemeClr w14:val="tx1"/>
                  </w14:solidFill>
                </w14:textFill>
              </w:rPr>
              <w:t>等方面</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进行综合评分：</w:t>
            </w:r>
          </w:p>
          <w:p w14:paraId="12516FA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方案表述非常清晰、非常全面、非常科学合理，前瞻性、可行性及针对性非常强，得</w:t>
            </w:r>
            <w:r>
              <w:rPr>
                <w:rFonts w:hint="eastAsia" w:asci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p w14:paraId="1AC83B68">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2F2F2326">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p>
          <w:p w14:paraId="2A29727E">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方案表述较差、仅从单一方面进行表述或未提供者不得分。</w:t>
            </w:r>
          </w:p>
        </w:tc>
      </w:tr>
      <w:tr w14:paraId="498B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28" w:type="dxa"/>
            <w:noWrap w:val="0"/>
            <w:vAlign w:val="center"/>
          </w:tcPr>
          <w:p w14:paraId="51189132">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11</w:t>
            </w:r>
          </w:p>
        </w:tc>
        <w:tc>
          <w:tcPr>
            <w:tcW w:w="505" w:type="dxa"/>
            <w:vMerge w:val="continue"/>
            <w:noWrap w:val="0"/>
            <w:vAlign w:val="center"/>
          </w:tcPr>
          <w:p w14:paraId="14A05299">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34C61859">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进度及</w:t>
            </w:r>
            <w:r>
              <w:rPr>
                <w:rFonts w:hint="eastAsia" w:ascii="宋体" w:hAnsi="宋体" w:eastAsia="宋体" w:cs="宋体"/>
                <w:color w:val="000000" w:themeColor="text1"/>
                <w:sz w:val="21"/>
                <w:szCs w:val="21"/>
                <w:highlight w:val="none"/>
                <w14:textFill>
                  <w14:solidFill>
                    <w14:schemeClr w14:val="tx1"/>
                  </w14:solidFill>
                </w14:textFill>
              </w:rPr>
              <w:t>质量保证措施</w:t>
            </w:r>
          </w:p>
        </w:tc>
        <w:tc>
          <w:tcPr>
            <w:tcW w:w="731" w:type="dxa"/>
            <w:shd w:val="clear" w:color="auto" w:fill="auto"/>
            <w:noWrap w:val="0"/>
            <w:vAlign w:val="center"/>
          </w:tcPr>
          <w:p w14:paraId="3222273F">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6718" w:type="dxa"/>
            <w:shd w:val="clear" w:color="auto" w:fill="auto"/>
            <w:noWrap w:val="0"/>
            <w:vAlign w:val="center"/>
          </w:tcPr>
          <w:p w14:paraId="214CD56A">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w:t>
            </w:r>
            <w:r>
              <w:rPr>
                <w:rFonts w:hint="eastAsia" w:ascii="宋体" w:eastAsia="宋体" w:cs="宋体"/>
                <w:color w:val="000000" w:themeColor="text1"/>
                <w:sz w:val="21"/>
                <w:szCs w:val="21"/>
                <w:highlight w:val="none"/>
                <w:lang w:val="en-US" w:eastAsia="zh-CN"/>
                <w14:textFill>
                  <w14:solidFill>
                    <w14:schemeClr w14:val="tx1"/>
                  </w14:solidFill>
                </w14:textFill>
              </w:rPr>
              <w:t>进度及</w:t>
            </w:r>
            <w:r>
              <w:rPr>
                <w:rFonts w:hint="eastAsia" w:ascii="宋体" w:hAnsi="宋体" w:eastAsia="宋体" w:cs="宋体"/>
                <w:color w:val="000000" w:themeColor="text1"/>
                <w:sz w:val="21"/>
                <w:szCs w:val="21"/>
                <w:highlight w:val="none"/>
                <w14:textFill>
                  <w14:solidFill>
                    <w14:schemeClr w14:val="tx1"/>
                  </w14:solidFill>
                </w14:textFill>
              </w:rPr>
              <w:t>质量保证措施方案</w:t>
            </w:r>
            <w:r>
              <w:rPr>
                <w:rFonts w:hint="eastAsia" w:asci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包括但不限于</w:t>
            </w:r>
            <w:r>
              <w:rPr>
                <w:rFonts w:hint="eastAsia" w:ascii="宋体" w:eastAsia="宋体" w:cs="宋体"/>
                <w:color w:val="000000" w:themeColor="text1"/>
                <w:sz w:val="21"/>
                <w:szCs w:val="21"/>
                <w:highlight w:val="none"/>
                <w:lang w:val="en-US" w:eastAsia="zh-CN"/>
                <w14:textFill>
                  <w14:solidFill>
                    <w14:schemeClr w14:val="tx1"/>
                  </w14:solidFill>
                </w14:textFill>
              </w:rPr>
              <w:t>进度保证计划、</w:t>
            </w:r>
            <w:r>
              <w:rPr>
                <w:rFonts w:hint="eastAsia" w:ascii="宋体" w:hAnsi="宋体" w:eastAsia="宋体" w:cs="宋体"/>
                <w:color w:val="000000" w:themeColor="text1"/>
                <w:sz w:val="21"/>
                <w:szCs w:val="21"/>
                <w:highlight w:val="none"/>
                <w14:textFill>
                  <w14:solidFill>
                    <w14:schemeClr w14:val="tx1"/>
                  </w14:solidFill>
                </w14:textFill>
              </w:rPr>
              <w:t>质量控制措施、质量保证体系</w:t>
            </w:r>
            <w:r>
              <w:rPr>
                <w:rFonts w:hint="eastAsia" w:asci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的清晰性、全面性、前瞻性、合理性、科学性、可行性及针对性等方面进行综合评分：</w:t>
            </w:r>
          </w:p>
          <w:p w14:paraId="10FB953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方案表述非常清晰、非常全面、非常科学合理，前瞻性、可行性及针对性非常强，得</w:t>
            </w:r>
            <w:r>
              <w:rPr>
                <w:rFonts w:hint="eastAsia" w:asci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p w14:paraId="5D0C157F">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437928D9">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p>
          <w:p w14:paraId="328F7214">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方案表述较差、仅从单一方面进行表述或未提供者不得分。</w:t>
            </w:r>
          </w:p>
        </w:tc>
      </w:tr>
      <w:tr w14:paraId="6301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28" w:type="dxa"/>
            <w:noWrap w:val="0"/>
            <w:vAlign w:val="center"/>
          </w:tcPr>
          <w:p w14:paraId="20F641CE">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12</w:t>
            </w:r>
          </w:p>
        </w:tc>
        <w:tc>
          <w:tcPr>
            <w:tcW w:w="505" w:type="dxa"/>
            <w:vMerge w:val="continue"/>
            <w:noWrap w:val="0"/>
            <w:vAlign w:val="center"/>
          </w:tcPr>
          <w:p w14:paraId="52DB65E6">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73" w:type="dxa"/>
            <w:shd w:val="clear" w:color="auto" w:fill="auto"/>
            <w:noWrap w:val="0"/>
            <w:vAlign w:val="center"/>
          </w:tcPr>
          <w:p w14:paraId="5D154372">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重点、</w:t>
            </w:r>
            <w:r>
              <w:rPr>
                <w:rFonts w:hint="eastAsia" w:ascii="宋体" w:hAnsi="宋体" w:eastAsia="宋体" w:cs="宋体"/>
                <w:color w:val="000000" w:themeColor="text1"/>
                <w:sz w:val="21"/>
                <w:szCs w:val="21"/>
                <w:highlight w:val="none"/>
                <w14:textFill>
                  <w14:solidFill>
                    <w14:schemeClr w14:val="tx1"/>
                  </w14:solidFill>
                </w14:textFill>
              </w:rPr>
              <w:t>难点分析及解决方案</w:t>
            </w:r>
          </w:p>
        </w:tc>
        <w:tc>
          <w:tcPr>
            <w:tcW w:w="731" w:type="dxa"/>
            <w:shd w:val="clear" w:color="auto" w:fill="auto"/>
            <w:noWrap w:val="0"/>
            <w:vAlign w:val="center"/>
          </w:tcPr>
          <w:p w14:paraId="79E74891">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6718" w:type="dxa"/>
            <w:shd w:val="clear" w:color="auto" w:fill="auto"/>
            <w:noWrap w:val="0"/>
            <w:vAlign w:val="center"/>
          </w:tcPr>
          <w:p w14:paraId="396FFA3A">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供应商提供的重点、</w:t>
            </w:r>
            <w:r>
              <w:rPr>
                <w:rFonts w:hint="eastAsia" w:ascii="宋体" w:hAnsi="宋体" w:eastAsia="宋体" w:cs="宋体"/>
                <w:color w:val="000000" w:themeColor="text1"/>
                <w:sz w:val="21"/>
                <w:szCs w:val="21"/>
                <w:highlight w:val="none"/>
                <w14:textFill>
                  <w14:solidFill>
                    <w14:schemeClr w14:val="tx1"/>
                  </w14:solidFill>
                </w14:textFill>
              </w:rPr>
              <w:t>难点分析及解决方案</w:t>
            </w:r>
            <w:r>
              <w:rPr>
                <w:rFonts w:hint="eastAsia" w:asci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包括但不限于</w:t>
            </w:r>
            <w:r>
              <w:rPr>
                <w:rFonts w:hint="eastAsia" w:ascii="宋体" w:hAnsi="宋体" w:eastAsia="宋体" w:cs="宋体"/>
                <w:color w:val="000000" w:themeColor="text1"/>
                <w:sz w:val="21"/>
                <w:szCs w:val="21"/>
                <w:highlight w:val="none"/>
                <w14:textFill>
                  <w14:solidFill>
                    <w14:schemeClr w14:val="tx1"/>
                  </w14:solidFill>
                </w14:textFill>
              </w:rPr>
              <w:t>关键技术的重点、难点的分析及</w:t>
            </w:r>
            <w:r>
              <w:rPr>
                <w:rFonts w:hint="eastAsia" w:ascii="宋体" w:eastAsia="宋体" w:cs="宋体"/>
                <w:color w:val="000000" w:themeColor="text1"/>
                <w:sz w:val="21"/>
                <w:szCs w:val="21"/>
                <w:highlight w:val="none"/>
                <w:lang w:val="en-US" w:eastAsia="zh-CN"/>
                <w14:textFill>
                  <w14:solidFill>
                    <w14:schemeClr w14:val="tx1"/>
                  </w14:solidFill>
                </w14:textFill>
              </w:rPr>
              <w:t>解决方案、</w:t>
            </w:r>
            <w:r>
              <w:rPr>
                <w:rFonts w:hint="eastAsia" w:ascii="宋体" w:hAnsi="宋体" w:eastAsia="宋体" w:cs="宋体"/>
                <w:color w:val="000000" w:themeColor="text1"/>
                <w:sz w:val="21"/>
                <w:szCs w:val="21"/>
                <w:highlight w:val="none"/>
                <w14:textFill>
                  <w14:solidFill>
                    <w14:schemeClr w14:val="tx1"/>
                  </w14:solidFill>
                </w14:textFill>
              </w:rPr>
              <w:t>合理化建议</w:t>
            </w:r>
            <w:r>
              <w:rPr>
                <w:rFonts w:hint="eastAsia" w:ascii="宋体" w:eastAsia="宋体" w:cs="宋体"/>
                <w:color w:val="000000" w:themeColor="text1"/>
                <w:sz w:val="21"/>
                <w:szCs w:val="21"/>
                <w:highlight w:val="none"/>
                <w:lang w:val="en-US"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措施</w:t>
            </w:r>
            <w:r>
              <w:rPr>
                <w:rFonts w:hint="eastAsia" w:asci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的科学性、可行性、全面性及有效性等方面进行综合评分：</w:t>
            </w:r>
          </w:p>
          <w:p w14:paraId="75705365">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方案表述非常清晰、非常全面、非常科学合理，前瞻性、可行性及针对性非常强，得</w:t>
            </w:r>
            <w:r>
              <w:rPr>
                <w:rFonts w:hint="eastAsia" w:asci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分；</w:t>
            </w:r>
          </w:p>
          <w:p w14:paraId="26ADB248">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方案表述较清晰、较全面、较科学合理，前瞻性、可行性及针对性较强，得</w:t>
            </w:r>
            <w:r>
              <w:rPr>
                <w:rFonts w:hint="eastAsia" w:asci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6B9D495D">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7EB37056">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方案表述较差、仅从单一方面进行表述或未提供者不得分。</w:t>
            </w:r>
          </w:p>
        </w:tc>
      </w:tr>
      <w:tr w14:paraId="7BDF0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28" w:type="dxa"/>
            <w:noWrap w:val="0"/>
            <w:vAlign w:val="center"/>
          </w:tcPr>
          <w:p w14:paraId="0EDC0678">
            <w:pPr>
              <w:keepNext w:val="0"/>
              <w:keepLines w:val="0"/>
              <w:pageBreakBefore w:val="0"/>
              <w:widowControl w:val="0"/>
              <w:kinsoku/>
              <w:wordWrap/>
              <w:overflowPunct/>
              <w:autoSpaceDE/>
              <w:autoSpaceDN/>
              <w:bidi w:val="0"/>
              <w:adjustRightInd/>
              <w:snapToGrid/>
              <w:spacing w:line="24" w:lineRule="atLeast"/>
              <w:jc w:val="center"/>
              <w:textAlignment w:val="auto"/>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13</w:t>
            </w:r>
          </w:p>
        </w:tc>
        <w:tc>
          <w:tcPr>
            <w:tcW w:w="505" w:type="dxa"/>
            <w:vMerge w:val="continue"/>
            <w:noWrap w:val="0"/>
            <w:vAlign w:val="center"/>
          </w:tcPr>
          <w:p w14:paraId="2BBAD6D2">
            <w:pPr>
              <w:keepNext w:val="0"/>
              <w:keepLines w:val="0"/>
              <w:pageBreakBefore w:val="0"/>
              <w:widowControl w:val="0"/>
              <w:kinsoku/>
              <w:wordWrap/>
              <w:overflowPunct/>
              <w:autoSpaceDE/>
              <w:autoSpaceDN/>
              <w:bidi w:val="0"/>
              <w:adjustRightInd/>
              <w:snapToGrid/>
              <w:spacing w:line="24" w:lineRule="atLeast"/>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1173" w:type="dxa"/>
            <w:shd w:val="clear" w:color="auto" w:fill="auto"/>
            <w:noWrap w:val="0"/>
            <w:vAlign w:val="center"/>
          </w:tcPr>
          <w:p w14:paraId="23093C9C">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服务及应急保障方案</w:t>
            </w:r>
          </w:p>
        </w:tc>
        <w:tc>
          <w:tcPr>
            <w:tcW w:w="731" w:type="dxa"/>
            <w:shd w:val="clear" w:color="auto" w:fill="auto"/>
            <w:noWrap w:val="0"/>
            <w:vAlign w:val="center"/>
          </w:tcPr>
          <w:p w14:paraId="0BAB232C">
            <w:pPr>
              <w:keepNext w:val="0"/>
              <w:keepLines w:val="0"/>
              <w:pageBreakBefore w:val="0"/>
              <w:widowControl w:val="0"/>
              <w:kinsoku/>
              <w:wordWrap/>
              <w:overflowPunct/>
              <w:autoSpaceDE/>
              <w:autoSpaceDN/>
              <w:bidi w:val="0"/>
              <w:adjustRightInd/>
              <w:snapToGrid/>
              <w:spacing w:beforeLines="50" w:line="24" w:lineRule="atLeast"/>
              <w:jc w:val="center"/>
              <w:textAlignment w:val="auto"/>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6718" w:type="dxa"/>
            <w:shd w:val="clear" w:color="auto" w:fill="auto"/>
            <w:noWrap w:val="0"/>
            <w:vAlign w:val="center"/>
          </w:tcPr>
          <w:p w14:paraId="3C59DCB5">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供应商提供的服务及应急保障方案（包括但不限于服务内容、响应速度、响应次数、响应时间、专业技术人员保障、常见紧急状况处置等方面）的科学性、可行性、全面性及有效性等方面进行综合评分（分别从排查和设计两方面进行论述）：</w:t>
            </w:r>
          </w:p>
          <w:p w14:paraId="01D5EDAE">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方案表述非常清晰、非常全面、非常科学合理，可行性、全面性及有效性非常强，得</w:t>
            </w:r>
            <w:r>
              <w:rPr>
                <w:rFonts w:hint="eastAsia" w:asci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p w14:paraId="611AE98A">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方案表述较清晰、较全面、较科学合理，可行性、全面性及有效性较强，得</w:t>
            </w:r>
            <w:r>
              <w:rPr>
                <w:rFonts w:hint="eastAsia" w:asci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7AACC8E0">
            <w:pPr>
              <w:pStyle w:val="74"/>
              <w:keepNext w:val="0"/>
              <w:keepLines w:val="0"/>
              <w:pageBreakBefore w:val="0"/>
              <w:widowControl w:val="0"/>
              <w:kinsoku/>
              <w:wordWrap/>
              <w:overflowPunct/>
              <w:autoSpaceDE/>
              <w:autoSpaceDN/>
              <w:bidi w:val="0"/>
              <w:adjustRightInd/>
              <w:snapToGrid/>
              <w:spacing w:line="24" w:lineRule="atLeast"/>
              <w:ind w:left="1"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方案表述一般，满足项目基本需求，得</w:t>
            </w:r>
            <w:r>
              <w:rPr>
                <w:rFonts w:hint="eastAsia" w:asci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p>
          <w:p w14:paraId="572AE8EC">
            <w:pPr>
              <w:pStyle w:val="74"/>
              <w:keepNext w:val="0"/>
              <w:keepLines w:val="0"/>
              <w:pageBreakBefore w:val="0"/>
              <w:widowControl w:val="0"/>
              <w:kinsoku/>
              <w:wordWrap/>
              <w:overflowPunct/>
              <w:autoSpaceDE/>
              <w:autoSpaceDN/>
              <w:bidi w:val="0"/>
              <w:adjustRightInd/>
              <w:snapToGrid/>
              <w:spacing w:line="24" w:lineRule="atLeast"/>
              <w:ind w:left="1" w:leftChars="0" w:firstLine="0" w:firstLine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方案表述较差、仅从单一方面进行表述或未提供者不得分。</w:t>
            </w:r>
          </w:p>
        </w:tc>
      </w:tr>
      <w:tr w14:paraId="44B9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406" w:type="dxa"/>
            <w:gridSpan w:val="3"/>
            <w:noWrap w:val="0"/>
            <w:vAlign w:val="center"/>
          </w:tcPr>
          <w:p w14:paraId="41549C25">
            <w:pPr>
              <w:keepNext w:val="0"/>
              <w:keepLines w:val="0"/>
              <w:pageBreakBefore w:val="0"/>
              <w:widowControl w:val="0"/>
              <w:tabs>
                <w:tab w:val="left" w:pos="8610"/>
              </w:tabs>
              <w:kinsoku/>
              <w:wordWrap/>
              <w:overflowPunct/>
              <w:autoSpaceDE/>
              <w:autoSpaceDN/>
              <w:bidi w:val="0"/>
              <w:adjustRightInd/>
              <w:snapToGrid/>
              <w:spacing w:line="24" w:lineRule="atLeas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合计</w:t>
            </w:r>
          </w:p>
        </w:tc>
        <w:tc>
          <w:tcPr>
            <w:tcW w:w="7449" w:type="dxa"/>
            <w:gridSpan w:val="2"/>
            <w:noWrap w:val="0"/>
            <w:vAlign w:val="center"/>
          </w:tcPr>
          <w:p w14:paraId="6D4D88D6">
            <w:pPr>
              <w:pStyle w:val="74"/>
              <w:keepNext w:val="0"/>
              <w:keepLines w:val="0"/>
              <w:pageBreakBefore w:val="0"/>
              <w:widowControl w:val="0"/>
              <w:kinsoku/>
              <w:wordWrap/>
              <w:overflowPunct/>
              <w:autoSpaceDE/>
              <w:autoSpaceDN/>
              <w:bidi w:val="0"/>
              <w:adjustRightInd/>
              <w:snapToGrid/>
              <w:spacing w:line="24" w:lineRule="atLeast"/>
              <w:ind w:firstLine="0" w:firstLineChars="0"/>
              <w:jc w:val="center"/>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100分</w:t>
            </w:r>
          </w:p>
        </w:tc>
      </w:tr>
    </w:tbl>
    <w:p w14:paraId="3FA1DCE2">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7" w:name="_Toc12188"/>
      <w:r>
        <w:rPr>
          <w:rFonts w:hint="eastAsia" w:ascii="宋体" w:hAnsi="宋体" w:cs="宋体"/>
          <w:color w:val="000000" w:themeColor="text1"/>
          <w:szCs w:val="21"/>
          <w:highlight w:val="none"/>
          <w14:textFill>
            <w14:solidFill>
              <w14:schemeClr w14:val="tx1"/>
            </w14:solidFill>
          </w14:textFill>
        </w:rPr>
        <w:t>一、小微企业的价格扣除</w:t>
      </w:r>
    </w:p>
    <w:p w14:paraId="3C617B6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%的价格扣除。</w:t>
      </w:r>
    </w:p>
    <w:p w14:paraId="31C0357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10AB5C8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4DAAE1B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20D6CEB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40521F9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365FD07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164CE86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13A7C64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06589BE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7ACDA4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40C9514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1AA09F86">
      <w:pPr>
        <w:numPr>
          <w:ilvl w:val="0"/>
          <w:numId w:val="0"/>
        </w:numPr>
        <w:jc w:val="center"/>
        <w:outlineLvl w:val="0"/>
        <w:rPr>
          <w:rFonts w:hint="eastAsia" w:ascii="宋体" w:hAnsi="宋体" w:eastAsia="宋体" w:cs="宋体"/>
          <w:color w:val="000000" w:themeColor="text1"/>
          <w:kern w:val="2"/>
          <w:sz w:val="36"/>
          <w:szCs w:val="36"/>
          <w:highlight w:val="none"/>
          <w:lang w:val="zh-CN" w:eastAsia="zh-CN" w:bidi="ar-SA"/>
          <w14:textFill>
            <w14:solidFill>
              <w14:schemeClr w14:val="tx1"/>
            </w14:solidFill>
          </w14:textFill>
        </w:rPr>
        <w:sectPr>
          <w:headerReference r:id="rId7" w:type="default"/>
          <w:footerReference r:id="rId8" w:type="default"/>
          <w:pgSz w:w="11906" w:h="16838"/>
          <w:pgMar w:top="850" w:right="850" w:bottom="850" w:left="1417" w:header="283" w:footer="680" w:gutter="0"/>
          <w:pgNumType w:fmt="decimal"/>
          <w:cols w:space="720" w:num="1"/>
          <w:docGrid w:type="lines" w:linePitch="312" w:charSpace="0"/>
        </w:sectPr>
      </w:pPr>
    </w:p>
    <w:p w14:paraId="3317045E">
      <w:pPr>
        <w:numPr>
          <w:ilvl w:val="0"/>
          <w:numId w:val="0"/>
        </w:numPr>
        <w:jc w:val="center"/>
        <w:outlineLvl w:val="0"/>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kern w:val="2"/>
          <w:sz w:val="36"/>
          <w:szCs w:val="36"/>
          <w:highlight w:val="none"/>
          <w:lang w:val="zh-CN" w:eastAsia="zh-CN" w:bidi="ar-SA"/>
          <w14:textFill>
            <w14:solidFill>
              <w14:schemeClr w14:val="tx1"/>
            </w14:solidFill>
          </w14:textFill>
        </w:rPr>
        <w:t>★第四章</w:t>
      </w:r>
      <w:r>
        <w:rPr>
          <w:rFonts w:hint="eastAsia" w:ascii="宋体" w:hAnsi="宋体" w:eastAsia="宋体" w:cs="宋体"/>
          <w:color w:val="000000" w:themeColor="text1"/>
          <w:kern w:val="2"/>
          <w:sz w:val="36"/>
          <w:szCs w:val="36"/>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36"/>
          <w:szCs w:val="36"/>
          <w:highlight w:val="none"/>
          <w:lang w:val="zh-CN"/>
          <w14:textFill>
            <w14:solidFill>
              <w14:schemeClr w14:val="tx1"/>
            </w14:solidFill>
          </w14:textFill>
        </w:rPr>
        <w:t>招标项目内容及要求</w:t>
      </w:r>
      <w:bookmarkEnd w:id="7"/>
    </w:p>
    <w:p w14:paraId="677C79AA">
      <w:pPr>
        <w:spacing w:line="360" w:lineRule="auto"/>
        <w:ind w:firstLine="562" w:firstLineChars="200"/>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bookmarkStart w:id="8" w:name="OLE_LINK45"/>
      <w:bookmarkStart w:id="9" w:name="_Toc27737"/>
      <w:r>
        <w:rPr>
          <w:rFonts w:hint="eastAsia" w:ascii="宋体" w:hAnsi="宋体" w:eastAsia="宋体" w:cs="宋体"/>
          <w:b/>
          <w:color w:val="000000" w:themeColor="text1"/>
          <w:sz w:val="28"/>
          <w:szCs w:val="28"/>
          <w:highlight w:val="none"/>
          <w:lang w:eastAsia="zh-CN"/>
          <w14:textFill>
            <w14:solidFill>
              <w14:schemeClr w14:val="tx1"/>
            </w14:solidFill>
          </w14:textFill>
        </w:rPr>
        <w:t>（</w:t>
      </w:r>
      <w:r>
        <w:rPr>
          <w:rFonts w:hint="eastAsia" w:ascii="宋体" w:hAnsi="宋体" w:eastAsia="宋体" w:cs="宋体"/>
          <w:b/>
          <w:color w:val="000000" w:themeColor="text1"/>
          <w:sz w:val="28"/>
          <w:szCs w:val="28"/>
          <w:highlight w:val="none"/>
          <w:lang w:val="en-US" w:eastAsia="zh-CN"/>
          <w14:textFill>
            <w14:solidFill>
              <w14:schemeClr w14:val="tx1"/>
            </w14:solidFill>
          </w14:textFill>
        </w:rPr>
        <w:t>第一部分：技术部分要求</w:t>
      </w:r>
      <w:r>
        <w:rPr>
          <w:rFonts w:hint="eastAsia" w:ascii="宋体" w:hAnsi="宋体" w:eastAsia="宋体" w:cs="宋体"/>
          <w:b/>
          <w:color w:val="000000" w:themeColor="text1"/>
          <w:sz w:val="28"/>
          <w:szCs w:val="28"/>
          <w:highlight w:val="none"/>
          <w:lang w:eastAsia="zh-CN"/>
          <w14:textFill>
            <w14:solidFill>
              <w14:schemeClr w14:val="tx1"/>
            </w14:solidFill>
          </w14:textFill>
        </w:rPr>
        <w:t>）</w:t>
      </w:r>
    </w:p>
    <w:p w14:paraId="4D785286">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一、招标范围</w:t>
      </w:r>
    </w:p>
    <w:p w14:paraId="5DA80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中国药科大学江宁校区雨污管网排查及改造设计服务项目拟对江宁校区雨污管网进行系统性排查，依据排查结果进行管道改造设计并提供后续服务，服务内容包括但不限于：（1）对江宁校区雨污水管道的物探、测绘、排查、检测；（2）根据物探、测绘、排查、检测的数据，对雨污管网存在问题进行分年度改造方案设计、初步设计及概算编制；（3）对管网错混接点及部分重要区域管道缺陷问题进行施工图设计及清单控制价编制；（4）协助校方办理排水许可证续期；（5）提供后续管道改造施工期间的技术交底等现场服务。</w:t>
      </w:r>
    </w:p>
    <w:p w14:paraId="2E023BF2">
      <w:pPr>
        <w:pStyle w:val="24"/>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工作清单详见下表：</w:t>
      </w:r>
    </w:p>
    <w:tbl>
      <w:tblPr>
        <w:tblStyle w:val="2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1487"/>
        <w:gridCol w:w="4991"/>
        <w:gridCol w:w="1050"/>
        <w:gridCol w:w="1063"/>
        <w:gridCol w:w="1077"/>
      </w:tblGrid>
      <w:tr w14:paraId="060A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8" w:type="dxa"/>
            <w:vAlign w:val="center"/>
          </w:tcPr>
          <w:p w14:paraId="1C1E88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1487" w:type="dxa"/>
            <w:vAlign w:val="center"/>
          </w:tcPr>
          <w:p w14:paraId="59B023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项目名称</w:t>
            </w:r>
          </w:p>
        </w:tc>
        <w:tc>
          <w:tcPr>
            <w:tcW w:w="4991" w:type="dxa"/>
            <w:vAlign w:val="center"/>
          </w:tcPr>
          <w:p w14:paraId="64043C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项目特征描述</w:t>
            </w:r>
          </w:p>
        </w:tc>
        <w:tc>
          <w:tcPr>
            <w:tcW w:w="1050" w:type="dxa"/>
            <w:vAlign w:val="center"/>
          </w:tcPr>
          <w:p w14:paraId="58891F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计量单位</w:t>
            </w:r>
          </w:p>
        </w:tc>
        <w:tc>
          <w:tcPr>
            <w:tcW w:w="1063" w:type="dxa"/>
            <w:vAlign w:val="center"/>
          </w:tcPr>
          <w:p w14:paraId="4996F8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工程量</w:t>
            </w:r>
          </w:p>
        </w:tc>
        <w:tc>
          <w:tcPr>
            <w:tcW w:w="1077" w:type="dxa"/>
            <w:vAlign w:val="center"/>
          </w:tcPr>
          <w:p w14:paraId="45C547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单项限价</w:t>
            </w:r>
          </w:p>
        </w:tc>
      </w:tr>
      <w:tr w14:paraId="2216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1116E5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487" w:type="dxa"/>
            <w:vAlign w:val="center"/>
          </w:tcPr>
          <w:p w14:paraId="07308A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1A408912">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5D89CAB9">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包含对雨污管道的错混接情况、缺陷情况及检查井缺陷情况等进行排查，管道检测采用QV检测；</w:t>
            </w:r>
          </w:p>
          <w:p w14:paraId="788A1243">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264991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5167DB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7170</w:t>
            </w:r>
          </w:p>
        </w:tc>
        <w:tc>
          <w:tcPr>
            <w:tcW w:w="1077" w:type="dxa"/>
            <w:shd w:val="clear" w:color="auto" w:fill="auto"/>
            <w:vAlign w:val="center"/>
          </w:tcPr>
          <w:p w14:paraId="5F423C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10元/m</w:t>
            </w:r>
          </w:p>
        </w:tc>
      </w:tr>
      <w:tr w14:paraId="1A4B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7B077F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c>
          <w:tcPr>
            <w:tcW w:w="1487" w:type="dxa"/>
            <w:vAlign w:val="center"/>
          </w:tcPr>
          <w:p w14:paraId="680777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1BFB5C7E">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3D98C09B">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包含对雨污管道的错混接情况、缺陷情况及检查井缺陷情况等进行排查，管道检测采用CCTV检测；</w:t>
            </w:r>
          </w:p>
          <w:p w14:paraId="75F3977B">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1C296E0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30B3C3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40200</w:t>
            </w:r>
          </w:p>
        </w:tc>
        <w:tc>
          <w:tcPr>
            <w:tcW w:w="1077" w:type="dxa"/>
            <w:shd w:val="clear" w:color="auto" w:fill="auto"/>
            <w:vAlign w:val="center"/>
          </w:tcPr>
          <w:p w14:paraId="5B1EB5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18元/m</w:t>
            </w:r>
          </w:p>
        </w:tc>
      </w:tr>
      <w:tr w14:paraId="1FD1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047480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1487" w:type="dxa"/>
            <w:vAlign w:val="center"/>
          </w:tcPr>
          <w:p w14:paraId="0F69D8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p>
        </w:tc>
        <w:tc>
          <w:tcPr>
            <w:tcW w:w="4991" w:type="dxa"/>
            <w:vAlign w:val="center"/>
          </w:tcPr>
          <w:p w14:paraId="5ADA5BBE">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根据物探、测绘、排查、检测的数据，对现状雨污管网进行评估分析，进行分年度改造方案设计、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，建安费按750万元；</w:t>
            </w:r>
          </w:p>
        </w:tc>
        <w:tc>
          <w:tcPr>
            <w:tcW w:w="1050" w:type="dxa"/>
            <w:vAlign w:val="center"/>
          </w:tcPr>
          <w:p w14:paraId="6A0E4E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02F2AF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0AB62D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119400元</w:t>
            </w:r>
          </w:p>
        </w:tc>
      </w:tr>
      <w:tr w14:paraId="6126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00B146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w:t>
            </w:r>
          </w:p>
        </w:tc>
        <w:tc>
          <w:tcPr>
            <w:tcW w:w="1487" w:type="dxa"/>
            <w:vAlign w:val="center"/>
          </w:tcPr>
          <w:p w14:paraId="27E1F1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管网改造施工图设计</w:t>
            </w:r>
          </w:p>
        </w:tc>
        <w:tc>
          <w:tcPr>
            <w:tcW w:w="4991" w:type="dxa"/>
            <w:vAlign w:val="center"/>
          </w:tcPr>
          <w:p w14:paraId="7789FEC8">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对雨污管网错混接点及部分重要区域管道缺陷问题，进行施工图设计、工程量清单及控制价编制，提供现场技术交底、设计变更、参加竣工验收等服务，建安费按150万元；</w:t>
            </w:r>
          </w:p>
        </w:tc>
        <w:tc>
          <w:tcPr>
            <w:tcW w:w="1050" w:type="dxa"/>
            <w:vAlign w:val="center"/>
          </w:tcPr>
          <w:p w14:paraId="327F05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0E7F54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145789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23880元</w:t>
            </w:r>
          </w:p>
        </w:tc>
      </w:tr>
    </w:tbl>
    <w:p w14:paraId="233B50E8">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二、总体要求</w:t>
      </w:r>
    </w:p>
    <w:p w14:paraId="45F11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1、协助采购人向行政主管部门申请最新综合管线图，对校内雨污管线图进行梳理，含对前期已有排查成果的梳理，绘制排水系统图；</w:t>
      </w:r>
    </w:p>
    <w:p w14:paraId="1D3F82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2、对校内雨污水井盖有序张贴不锈钢标识牌（直径不超过10cm），编号按采购人规定编制，标识牌样式由采购人明确；</w:t>
      </w:r>
    </w:p>
    <w:p w14:paraId="680BB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3、对雨污水管道进行物探、测绘、排查、检测，包含为保证排查检测结果准确、清晰而采取必要的管道疏通、清淤等；</w:t>
      </w:r>
    </w:p>
    <w:p w14:paraId="5F5502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4、根据物探、测绘、排查、检测数据，对现状管线图进行修测完善，修测后的测绘成果需满足所在地区排水管网地理信息系统要求；</w:t>
      </w:r>
    </w:p>
    <w:p w14:paraId="107A1271">
      <w:pPr>
        <w:pStyle w:val="24"/>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根据物探、测绘、排查、检测数据，形成完整排查报告及视频影像资料，报告内容至少包含：错接、混接点位置，管道缺陷类型及位置，处置建议等，并将问题点在排水系统图中以节点位置及对应管道检测照片呈现</w:t>
      </w:r>
      <w:r>
        <w:rPr>
          <w:rFonts w:hint="eastAsia" w:eastAsia="宋体" w:cs="宋体"/>
          <w:color w:val="000000" w:themeColor="text1"/>
          <w:sz w:val="24"/>
          <w:szCs w:val="24"/>
          <w:highlight w:val="none"/>
          <w:lang w:val="en-US" w:eastAsia="zh-CN"/>
          <w14:textFill>
            <w14:solidFill>
              <w14:schemeClr w14:val="tx1"/>
            </w14:solidFill>
          </w14:textFill>
        </w:rPr>
        <w:t>；</w:t>
      </w:r>
    </w:p>
    <w:p w14:paraId="787148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6、根据排查结果，对管网进行综合评估，提出整改方案，对雨水与污水管网系统存在问题进行分年度改造方案设计、初步设计及概算编制，</w:t>
      </w:r>
      <w:r>
        <w:rPr>
          <w:rFonts w:hint="eastAsia" w:ascii="宋体" w:hAnsi="宋体" w:eastAsia="宋体" w:cs="宋体"/>
          <w:color w:val="000000" w:themeColor="text1"/>
          <w:sz w:val="24"/>
          <w:szCs w:val="24"/>
          <w:highlight w:val="none"/>
          <w14:textFill>
            <w14:solidFill>
              <w14:schemeClr w14:val="tx1"/>
            </w14:solidFill>
          </w14:textFill>
        </w:rPr>
        <w:t>对雨污管网错混接点及部分重要区域管道缺陷问题，进行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施工图设计、工程量清单及控制价编制；</w:t>
      </w:r>
    </w:p>
    <w:p w14:paraId="61F50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7、施工招标期间，协助采购人完成相关工作，施工期间参加工程例会，按采购人需要及时到现场协调解决相关事宜及提供变更设计等后续服务；</w:t>
      </w:r>
    </w:p>
    <w:p w14:paraId="6DED3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参与跟踪</w:t>
      </w:r>
      <w:r>
        <w:rPr>
          <w:rFonts w:hint="eastAsia" w:ascii="宋体" w:hAnsi="宋体" w:eastAsia="宋体" w:cs="宋体"/>
          <w:color w:val="000000" w:themeColor="text1"/>
          <w:sz w:val="24"/>
          <w:szCs w:val="24"/>
          <w:highlight w:val="none"/>
          <w:lang w:val="en-US" w:eastAsia="zh-CN"/>
          <w14:textFill>
            <w14:solidFill>
              <w14:schemeClr w14:val="tx1"/>
            </w14:solidFill>
          </w14:textFill>
        </w:rPr>
        <w:t>后续雨污管道</w:t>
      </w:r>
      <w:r>
        <w:rPr>
          <w:rFonts w:hint="eastAsia" w:ascii="宋体" w:hAnsi="宋体" w:eastAsia="宋体" w:cs="宋体"/>
          <w:color w:val="000000" w:themeColor="text1"/>
          <w:sz w:val="24"/>
          <w:szCs w:val="24"/>
          <w:highlight w:val="none"/>
          <w14:textFill>
            <w14:solidFill>
              <w14:schemeClr w14:val="tx1"/>
            </w14:solidFill>
          </w14:textFill>
        </w:rPr>
        <w:t>改造施工，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对</w:t>
      </w:r>
      <w:r>
        <w:rPr>
          <w:rFonts w:hint="eastAsia" w:ascii="宋体" w:hAnsi="宋体" w:eastAsia="宋体" w:cs="宋体"/>
          <w:color w:val="000000" w:themeColor="text1"/>
          <w:sz w:val="24"/>
          <w:szCs w:val="24"/>
          <w:highlight w:val="none"/>
          <w14:textFill>
            <w14:solidFill>
              <w14:schemeClr w14:val="tx1"/>
            </w14:solidFill>
          </w14:textFill>
        </w:rPr>
        <w:t>施工改造后的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雨污管道进行复测；</w:t>
      </w:r>
    </w:p>
    <w:p w14:paraId="7EE8A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9、配合施工单位编制、审查竣工图（包括提供设计图纸电子版）；</w:t>
      </w:r>
    </w:p>
    <w:p w14:paraId="2F8719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10、协助采购人对接行政主管部门，办理排水许可证续期。</w:t>
      </w:r>
    </w:p>
    <w:p w14:paraId="3D9A3F8E">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三、物探、测绘、排查、检测要求</w:t>
      </w:r>
    </w:p>
    <w:p w14:paraId="1ED0BC8B">
      <w:pPr>
        <w:pStyle w:val="24"/>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（一）基本规定</w:t>
      </w:r>
    </w:p>
    <w:p w14:paraId="09C621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排查检测流程：搜集资料，现场踏勘，编写技术检测方案，检测前的准备，现场检测及初步判读（气囊封堵、抽水、疏通、清淤、检测、测绘），内业影像判读与处理，评估计算及图件编辑，编写检测报告书和成果验收；检测任务较简单及工作量较小时，上述程序可酌情简化。</w:t>
      </w:r>
    </w:p>
    <w:p w14:paraId="0D4B85E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现场排水管道检测使用的检测设备，其安全性能应符合现行国家标准的有关规定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现场检测人员的数量不得少于2人。</w:t>
      </w:r>
    </w:p>
    <w:p w14:paraId="3C2AD1B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排水管道检测设备图像传感器、灵敏度(最低感光度)、分辨率、照度、图像变形等主要技术指标应满足《城镇排水管道检测与评估技术规程》的要求。</w:t>
      </w:r>
    </w:p>
    <w:p w14:paraId="1648078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排水管道检测前，操作人员应严格按照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现行相关标准的</w:t>
      </w:r>
      <w:r>
        <w:rPr>
          <w:rFonts w:hint="eastAsia" w:ascii="宋体" w:hAnsi="宋体" w:eastAsia="宋体" w:cs="宋体"/>
          <w:color w:val="000000" w:themeColor="text1"/>
          <w:sz w:val="24"/>
          <w:szCs w:val="24"/>
          <w:highlight w:val="none"/>
          <w14:textFill>
            <w14:solidFill>
              <w14:schemeClr w14:val="tx1"/>
            </w14:solidFill>
          </w14:textFill>
        </w:rPr>
        <w:t>要求实施，做到统一着装(如反光背心等)、文明作业，做好维护、警示、清理等工作，并有专人负责现场的指挥协调。</w:t>
      </w:r>
    </w:p>
    <w:p w14:paraId="735A3BA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排水管道检测应按合同要求完成全部检测任务，妥善保存全部原始视频检测资料，并按要求及时提交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检测视频应清晰、不得删减、篡改或替换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1B6117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当对每一管段摄影前，检测录像资料开始时，应编写并录制检测影像资料版头对被检测管段进行文字标注，使用检测设备摄影每个检查井周边具有识别现场位置的参照物，采用管径测量器等工具测量管道管径并用检测设备摄影记录在录像资料里。</w:t>
      </w:r>
    </w:p>
    <w:p w14:paraId="5F677B9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管径＜300时采用QV检测，管径≥300时采用CCTV检测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管道CCTV影像检测，对管道接口、管道与检测井接口需提供360°全景影像。</w:t>
      </w:r>
    </w:p>
    <w:p w14:paraId="7B04A4A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排水管道检测作业过程中应做好管网及附属设施(包括井盖、防坠装置等)的保护工作，作业过程中应保持现场的清洁，作业完成后应安全、及时、完整地恢复作业现场。</w:t>
      </w:r>
    </w:p>
    <w:p w14:paraId="213DE13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排水管道检测作业过程中需要下井作业时，应符合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国家及行业相关安全管理规定</w:t>
      </w:r>
      <w:r>
        <w:rPr>
          <w:rFonts w:hint="eastAsia" w:ascii="宋体" w:hAnsi="宋体" w:eastAsia="宋体" w:cs="宋体"/>
          <w:color w:val="000000" w:themeColor="text1"/>
          <w:sz w:val="24"/>
          <w:szCs w:val="24"/>
          <w:highlight w:val="none"/>
          <w14:textFill>
            <w14:solidFill>
              <w14:schemeClr w14:val="tx1"/>
            </w14:solidFill>
          </w14:textFill>
        </w:rPr>
        <w:t>，做好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相关申报、审批</w:t>
      </w:r>
      <w:r>
        <w:rPr>
          <w:rFonts w:hint="eastAsia" w:ascii="宋体" w:hAnsi="宋体" w:eastAsia="宋体" w:cs="宋体"/>
          <w:color w:val="000000" w:themeColor="text1"/>
          <w:sz w:val="24"/>
          <w:szCs w:val="24"/>
          <w:highlight w:val="none"/>
          <w14:textFill>
            <w14:solidFill>
              <w14:schemeClr w14:val="tx1"/>
            </w14:solidFill>
          </w14:textFill>
        </w:rPr>
        <w:t>工作，做好安全管理，确保安全作业。</w:t>
      </w:r>
    </w:p>
    <w:p w14:paraId="6DBE0E1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检查井检测：对井室内部进行360°拍摄详细录制检查井内部视频，形成检查井检测报告，为后期检查井堵漏及喷涂提供依据。报告中含检查井内部照片及缺陷照片、缺陷统计等内容。包括：检查井内部是否粉刷、有无砂浆脱落及脱落面积；有无明显裂缝；井壁及井底是否漏水，区分和统计点状渗漏、裂缝渗漏、接口渗漏、面状渗漏数量。</w:t>
      </w:r>
    </w:p>
    <w:p w14:paraId="4FA3B1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视频格式应使用MP4格式，图片格式应使用JPG格式。</w:t>
      </w:r>
    </w:p>
    <w:p w14:paraId="7772AC7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排水管道测绘成果应满足排水管网地理信息系统录入要求。</w:t>
      </w:r>
    </w:p>
    <w:p w14:paraId="1479CA05">
      <w:pPr>
        <w:pStyle w:val="24"/>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（二）QV检测</w:t>
      </w:r>
    </w:p>
    <w:p w14:paraId="7A1736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管道潜望镜检测时，管内水位不宜大于管径的1/2。管段单侧检测长度不宜大于30m</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管道长度大于等于30m时，应采用双侧检测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管道长度大于50m时，不宜采用潜望镜检测。</w:t>
      </w:r>
    </w:p>
    <w:p w14:paraId="10DED8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有下列情形之一时应中止检测</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72AE553">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管道潜望镜检测仪器的光源不能够保证影像清晰度时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C9F0C9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镜头沾有泥浆、水沫或其他杂物等影响图像质量时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634610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镜头浸入水中，无法看清管道状况时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C6C68D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管道充满雾气影响图像质量时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2641F8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其他原因无法正常检测时。</w:t>
      </w:r>
    </w:p>
    <w:p w14:paraId="5C36274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检测方法</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3C68B0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检测影像必须包含检测地点、管径、检测距离、起止井编号、检测日期及时间等信息。</w:t>
      </w:r>
    </w:p>
    <w:p w14:paraId="121A1F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对管道轴线进行拍摄，定点观察对面检查井管口是否完整，观察时至少停止10s。拍摄时应确保前方井盖打开，光线不足时，可</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打开</w:t>
      </w:r>
      <w:r>
        <w:rPr>
          <w:rFonts w:hint="eastAsia" w:ascii="宋体" w:hAnsi="宋体" w:eastAsia="宋体" w:cs="宋体"/>
          <w:color w:val="000000" w:themeColor="text1"/>
          <w:sz w:val="24"/>
          <w:szCs w:val="24"/>
          <w:highlight w:val="none"/>
          <w14:textFill>
            <w14:solidFill>
              <w14:schemeClr w14:val="tx1"/>
            </w14:solidFill>
          </w14:textFill>
        </w:rPr>
        <w:t>检测设备照明灯或进行补光。</w:t>
      </w:r>
    </w:p>
    <w:p w14:paraId="4983FCB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镜头中心应保持在管道竖向中心线的水面以上。</w:t>
      </w:r>
    </w:p>
    <w:p w14:paraId="2532206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拍摄管道时，变动焦距不宜过快。拍摄缺陷时，应保持摄像头静止，调节镜头的焦距，并连续、清晰地拍摄10s以上。</w:t>
      </w:r>
    </w:p>
    <w:p w14:paraId="45C86112">
      <w:pPr>
        <w:spacing w:line="360" w:lineRule="auto"/>
        <w:ind w:firstLine="480" w:firstLineChars="20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拍摄检查井内壁时，应保持摄像头无盲点地均匀慢速移动。拍摄缺陷时，应保持摄像头静止，并连续拍摄10s以上。</w:t>
      </w:r>
    </w:p>
    <w:p w14:paraId="792BFC88">
      <w:pPr>
        <w:pStyle w:val="24"/>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（三）CCTV检测</w:t>
      </w:r>
    </w:p>
    <w:p w14:paraId="1A0B23D6">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1、CCTV</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检测不应带水作业。当现场条件无法满足时，应采取降低水位措施，确保既有管道内水位不大于管道直径的1/8。</w:t>
      </w:r>
    </w:p>
    <w:p w14:paraId="7D43F164">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当管道内水位不符合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上述</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要求时，检测前应对管道实施封堵、导流，使管内水位满足检测要求。</w:t>
      </w:r>
    </w:p>
    <w:p w14:paraId="299F6348">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当有下列情形之一时应中止检测</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26EC284A">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爬行器在管道内无法行走或推杆在管道内无法推进时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56CFFE2B">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镜头沾有污物时；</w:t>
      </w:r>
    </w:p>
    <w:p w14:paraId="40916566">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镜头浸入水中时；</w:t>
      </w:r>
    </w:p>
    <w:p w14:paraId="1E0008B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管道内充满雾气，影响图像质量时；</w:t>
      </w:r>
    </w:p>
    <w:p w14:paraId="335C8BE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其他原因无法正常检测。</w:t>
      </w:r>
    </w:p>
    <w:p w14:paraId="665A24B7">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检测方法</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05FD1F08">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检测影像必须包含检测地点、管径、检测距离、起止井编号、检测日期及时间等信息。</w:t>
      </w:r>
    </w:p>
    <w:p w14:paraId="760826B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管径大于200mm时，直向摄影的行进速度不宜超过0.15m/s。</w:t>
      </w:r>
    </w:p>
    <w:p w14:paraId="5CB0F440">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检测时摄像镜头移动轨迹应在管道中轴线上，偏离度不应大于管径的10%。当对特殊形状的管道进行检测时，应适当调整摄像头位置并获得最佳图像。</w:t>
      </w:r>
    </w:p>
    <w:p w14:paraId="21445B4B">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将载有摄像镜头的爬行器安放在检测起始位置后，在开始检测前，应将计数器归零。当检测起点与管段起点位置不一致时，应做补偿设置。</w:t>
      </w:r>
    </w:p>
    <w:p w14:paraId="4E879A0C">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计数器归零后应对管道轴线进行拍摄，定点观察对面检查井管口是否完整，观察时至少停止10s。拍摄时应确保前方井盖打开，光线不足时，可打开检测设备照明灯或进行补光。</w:t>
      </w:r>
    </w:p>
    <w:p w14:paraId="26687436">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直向摄影过程中，图像应保持正向水平，中途不应改变拍摄角度和焦距。</w:t>
      </w:r>
    </w:p>
    <w:p w14:paraId="2FE9CE8B">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在爬行器行进过程中，不应使用摄像镜头的变焦功能，当使用变焦功能时，爬行器应保持在静止状态。当需要爬行器继续行进时，应先将镜头的焦距恢复到最短焦距位置。</w:t>
      </w:r>
    </w:p>
    <w:p w14:paraId="4B75B5DC">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侧向摄影时，爬行器宜停止行进，变动拍摄角度和焦距以获得最佳图像。</w:t>
      </w:r>
    </w:p>
    <w:p w14:paraId="14BC231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管道检测过程中，录像资料不应产生画面暂停、间断记录、画面剪接的现象。</w:t>
      </w:r>
    </w:p>
    <w:p w14:paraId="50A43CF1">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在检测过程中发现缺陷时，应将爬行器在完全能够解析缺陷的位置至少停止10s，确保所拍摄的图像清晰完整。</w:t>
      </w:r>
    </w:p>
    <w:p w14:paraId="13C2ADAB">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在检测过程中应对管道中每一接口进行360度观察，拍摄时间至少10s，确保所拍摄的接口图像清晰完整。</w:t>
      </w:r>
    </w:p>
    <w:p w14:paraId="29A353D3">
      <w:pPr>
        <w:spacing w:line="360" w:lineRule="auto"/>
        <w:ind w:firstLine="482"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14:textFill>
            <w14:solidFill>
              <w14:schemeClr w14:val="tx1"/>
            </w14:solidFill>
          </w14:textFill>
        </w:rPr>
        <w:t>、设计要求</w:t>
      </w:r>
    </w:p>
    <w:p w14:paraId="333F395A">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（一）基本要求</w:t>
      </w:r>
    </w:p>
    <w:p w14:paraId="57BD77CF">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根据具体工程要求，除招标人提出的方案之外，中标人也可经过调查研究，通过方案比选和技术经济分析，提出更为合理的方案。但应符合本项目有关强制性要求。</w:t>
      </w:r>
    </w:p>
    <w:p w14:paraId="62829913">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为确保工程质量，招标人认为需要进行技术设计，中标人应根据具体工程无条件修正，且不另行计列编制费用。</w:t>
      </w:r>
    </w:p>
    <w:p w14:paraId="1EADD7BB">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中标人应按具体项目要求提交设计时间安排、设计图纸、参考资料、补充技术规范等。</w:t>
      </w:r>
    </w:p>
    <w:p w14:paraId="1AFE44DA">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在施工过程中，中标人应根据施工需要，按本招标文件规定派本项目设计人员负责解决各种与设计有关的问题并参加工程例会，包括修改完善设计和局部变更设计。</w:t>
      </w:r>
    </w:p>
    <w:p w14:paraId="2CF75F86">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（二）设计工作量</w:t>
      </w:r>
    </w:p>
    <w:p w14:paraId="49F9B33C">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1.雨污管道改造分年度改造方案设计、初步设计及概算编制；</w:t>
      </w:r>
    </w:p>
    <w:p w14:paraId="56E71737">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2.雨污管道改造施工图设计、工程量清单及控制价编制；</w:t>
      </w:r>
    </w:p>
    <w:p w14:paraId="3982601F">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3.所有为改造方案、施工图设计所必需的专题研究；</w:t>
      </w:r>
    </w:p>
    <w:p w14:paraId="4B0D40F3">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4.按招标人要求的图纸份数提供相应图纸及配合相关工作等；</w:t>
      </w:r>
    </w:p>
    <w:p w14:paraId="6A847138">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5.管道改造施工招标期间，协助招标人完成相关工作，参加工程例会；</w:t>
      </w:r>
    </w:p>
    <w:p w14:paraId="41AFEA54">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6.管道改造施工期间，设计人员按招标人需要及时到现场协调解决相关事宜及提供变更设计等后续服务；</w:t>
      </w:r>
    </w:p>
    <w:p w14:paraId="27912B70">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配合施工单位编制、审查竣工图（包括提供设计图纸电子版）。</w:t>
      </w:r>
    </w:p>
    <w:p w14:paraId="77B22912">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（三）设计内容</w:t>
      </w:r>
    </w:p>
    <w:p w14:paraId="3D02D4BF">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现状评估分析：基于排查成果（错混接点、功能性及结构性缺陷等），对既有管道进行精准评估，明确需保留、修复或废除的管段。设计须优先利用现状管位，针对错接混接提出“一点一策”整改方案，针对缺陷提出开挖或非开挖修复等具体措施。</w:t>
      </w:r>
    </w:p>
    <w:p w14:paraId="1E9AD520">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2、水力计算与系统复核：结合雨污分流制要求，分别核算服务范围内的雨水、污水设计流量。雨水管道按重现期复核其排水能力，消除积水点；污水管道按最高日最高时流量复核管径与坡度。明确新建及改造管道的管径、坡度、充满度及流速，确保排水通畅且不淤积。</w:t>
      </w:r>
    </w:p>
    <w:p w14:paraId="4B867366">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3、综合管线设计：明确新建或改造管线与现状给水、燃气、电力、消防等管线的水平和垂直净距，满足规范要求；对施工涉及的绿化、路面、路沿石等明确破除恢复做法。</w:t>
      </w:r>
    </w:p>
    <w:p w14:paraId="7AF06C5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4、管材与接口设计：根据本地区地质及水质特性，明确管材选型标准。要求选用耐腐蚀、抗冲刷、密封性能好的管材（如HDPE缠绕结构壁管、球墨铸铁管等），并明确不同工况下的环刚度等级、接口形式（如承插式橡胶圈接口、热熔连接）及管道基础形式。针对穿越敏感区域或地下水位较高段，提出具体的防腐、防渗及抗浮措施。</w:t>
      </w:r>
    </w:p>
    <w:p w14:paraId="43DB588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5、附属构筑物设计：对雨水井、检查井、化粪池、隔油池等配套设施进行优化设计，明确位置、尺寸、数量及施工安装要求，兼顾检修便利与运行维护需求。</w:t>
      </w:r>
    </w:p>
    <w:p w14:paraId="578C2FF3">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6、成果文件编制：提交雨污管网分年度改造方案设计、初步设计及概算；提交</w:t>
      </w:r>
      <w:r>
        <w:rPr>
          <w:rStyle w:val="28"/>
          <w:rFonts w:ascii="宋体" w:hAnsi="宋体" w:eastAsia="宋体" w:cs="宋体"/>
          <w:color w:val="000000" w:themeColor="text1"/>
          <w:sz w:val="24"/>
          <w:szCs w:val="24"/>
          <w:highlight w:val="none"/>
          <w:u w:val="none"/>
          <w14:textFill>
            <w14:solidFill>
              <w14:schemeClr w14:val="tx1"/>
            </w14:solidFill>
          </w14:textFill>
        </w:rPr>
        <w:t>管网错混接点及</w:t>
      </w: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部分重要区域管道改造施工图设计（含平面图、管道纵断面图、结构详图等）、工程量清单及控制价在内的完整成果，满足施工招标及现场实施的精度要求。</w:t>
      </w:r>
    </w:p>
    <w:p w14:paraId="27821E01">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（四）工程设计技术标准与规范</w:t>
      </w:r>
    </w:p>
    <w:p w14:paraId="186C8336">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1.本工程的施工图设计过程和成果必须符合国家有关工程建设标准强制性条文和建设部关于施工图设计方面现行标准、规范、规程和办法等，以及招标项目所在地关于市政工程施工图设计方面的设计规定。</w:t>
      </w:r>
    </w:p>
    <w:p w14:paraId="4A50049E">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2.设计人在设计工作中使用或参考上述标准、规范以外的技术标准、规范时，应征得发包人或发包人指定的代表人的同意。</w:t>
      </w:r>
    </w:p>
    <w:p w14:paraId="77F0ADAC">
      <w:pPr>
        <w:spacing w:line="360" w:lineRule="auto"/>
        <w:ind w:firstLine="482" w:firstLineChars="200"/>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（五）清单、控制价编制要求</w:t>
      </w:r>
    </w:p>
    <w:p w14:paraId="4EC71804">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1.根据招标人提供的施工图纸、具体编制要求等，按照国家有关规定及最新的《建设工程工程量清单计价规范》、《江苏省建设工程工程量清单计价定额》以及相关配套文件编制工程量清单及招标控制价，按采购要求配备相关技术人员并成立项目编制工作组做好各项工作。中标人对工程量清单及招标控制价内容负责，并承担相应责任。</w:t>
      </w:r>
    </w:p>
    <w:p w14:paraId="600C8A69">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2.中标人在编制工程量清单及招标控制价的过程中，发现招标人提供的图纸等相关技术资料存在错、漏、碰、缺等缺陷，应及时向招标人反馈，并提出书面建议意见。</w:t>
      </w:r>
    </w:p>
    <w:p w14:paraId="595CB908">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480" w:firstLineChars="200"/>
        <w:textAlignment w:val="auto"/>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Style w:val="28"/>
          <w:rFonts w:hint="eastAsia" w:ascii="宋体" w:hAnsi="宋体" w:eastAsia="宋体" w:cs="宋体"/>
          <w:color w:val="000000" w:themeColor="text1"/>
          <w:sz w:val="24"/>
          <w:szCs w:val="24"/>
          <w:highlight w:val="none"/>
          <w:u w:val="none"/>
          <w:lang w:val="en-US" w:eastAsia="zh-CN"/>
          <w14:textFill>
            <w14:solidFill>
              <w14:schemeClr w14:val="tx1"/>
            </w14:solidFill>
          </w14:textFill>
        </w:rPr>
        <w:t>3.工程量清单编制规范完整，不得漏项。必须符合《建设工程工程量清单计价规范》（GB50500-2013）及现行建设工程计价定额等相关技术规范、配套文件的规定。</w:t>
      </w:r>
    </w:p>
    <w:p w14:paraId="32EAA81C">
      <w:pPr>
        <w:spacing w:line="360" w:lineRule="auto"/>
        <w:ind w:firstLine="482" w:firstLineChars="200"/>
        <w:jc w:val="lef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五</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eastAsia="zh-CN"/>
          <w14:textFill>
            <w14:solidFill>
              <w14:schemeClr w14:val="tx1"/>
            </w14:solidFill>
          </w14:textFill>
        </w:rPr>
        <w:t>成果要求</w:t>
      </w:r>
    </w:p>
    <w:p w14:paraId="571C01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1、采购人向中标人提供的全部资料及中标人的全部成果资料（包括中间资料）其版权归招标人所有，中标人不得自留使用或以任何方式转让或提供给第三方使用。</w:t>
      </w:r>
    </w:p>
    <w:p w14:paraId="32305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本项目完成上述内容所必须的雨污管网疏通、检测；提供CCTV、QV检测与评估报告书，包含检测的视频影像资料、电子版检测报告、雨污水混接点的整治方案；提供的成果资料和测绘数据满足管网改造设计要求（管底标高、管径大小、材质、水流方向等）；</w:t>
      </w:r>
    </w:p>
    <w:p w14:paraId="7796F1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3、测绘成果中包含雨污水管网错混接、结构性及功能性缺陷等问题清单。</w:t>
      </w:r>
    </w:p>
    <w:p w14:paraId="47258A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4、管网排查成果提供的检测排查报告成果文件不少于五套，含电子版1套。电子版排水专业管线图及污水系统图的AutoCAD 图形文件必须以DWG格式存贮，且与AutoCAD2000 以上版本兼容，存于单独硬盘（U盘）与纸质版一并提供，成果必须准确无误，如实反映现场真实情况。</w:t>
      </w:r>
    </w:p>
    <w:p w14:paraId="45FE24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5、设计方案4</w:t>
      </w:r>
      <w:r>
        <w:rPr>
          <w:rFonts w:hint="eastAsia" w:ascii="宋体" w:hAnsi="宋体" w:eastAsia="宋体" w:cs="宋体"/>
          <w:color w:val="000000" w:themeColor="text1"/>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初步设计图纸4套、设计概算2套</w:t>
      </w:r>
      <w:r>
        <w:rPr>
          <w:rFonts w:hint="eastAsia" w:ascii="宋体" w:hAnsi="宋体" w:eastAsia="宋体" w:cs="宋体"/>
          <w:color w:val="000000" w:themeColor="text1"/>
          <w:sz w:val="24"/>
          <w:szCs w:val="24"/>
          <w:highlight w:val="none"/>
          <w14:textFill>
            <w14:solidFill>
              <w14:schemeClr w14:val="tx1"/>
            </w14:solidFill>
          </w14:textFill>
        </w:rPr>
        <w:t>；全套施工图纸</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lang w:eastAsia="zh-CN"/>
          <w14:textFill>
            <w14:solidFill>
              <w14:schemeClr w14:val="tx1"/>
            </w14:solidFill>
          </w14:textFill>
        </w:rPr>
        <w:t>清单及控制价成果文件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2套。</w:t>
      </w:r>
      <w:r>
        <w:rPr>
          <w:rFonts w:hint="eastAsia" w:ascii="宋体" w:hAnsi="宋体" w:eastAsia="宋体" w:cs="宋体"/>
          <w:color w:val="000000" w:themeColor="text1"/>
          <w:sz w:val="24"/>
          <w:szCs w:val="24"/>
          <w:highlight w:val="none"/>
          <w14:textFill>
            <w14:solidFill>
              <w14:schemeClr w14:val="tx1"/>
            </w14:solidFill>
          </w14:textFill>
        </w:rPr>
        <w:t>同时提交全套文件电子文档</w:t>
      </w:r>
      <w:r>
        <w:rPr>
          <w:rFonts w:hint="eastAsia" w:ascii="宋体" w:hAnsi="宋体" w:eastAsia="宋体" w:cs="宋体"/>
          <w:color w:val="000000" w:themeColor="text1"/>
          <w:sz w:val="24"/>
          <w:szCs w:val="24"/>
          <w:highlight w:val="none"/>
          <w:lang w:val="en-US" w:eastAsia="zh-CN"/>
          <w14:textFill>
            <w14:solidFill>
              <w14:schemeClr w14:val="tx1"/>
            </w14:solidFill>
          </w14:textFill>
        </w:rPr>
        <w:t>2套</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存于单独硬盘（U盘）与纸质版一并提供，成果必须准确无误，如实反映现场真实情况。如因招标人要求另外增加图纸的，设计人须免费提供。</w:t>
      </w:r>
    </w:p>
    <w:p w14:paraId="7CB1DEC4">
      <w:pPr>
        <w:spacing w:line="360" w:lineRule="auto"/>
        <w:ind w:firstLine="482" w:firstLineChars="200"/>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p>
    <w:p w14:paraId="23C062B4">
      <w:pPr>
        <w:spacing w:line="360" w:lineRule="auto"/>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第二部分：商务部分要求</w:t>
      </w:r>
      <w:r>
        <w:rPr>
          <w:rFonts w:hint="eastAsia" w:ascii="宋体" w:hAnsi="宋体" w:eastAsia="宋体" w:cs="宋体"/>
          <w:b/>
          <w:color w:val="000000" w:themeColor="text1"/>
          <w:sz w:val="24"/>
          <w:szCs w:val="24"/>
          <w:highlight w:val="none"/>
          <w:lang w:eastAsia="zh-CN"/>
          <w14:textFill>
            <w14:solidFill>
              <w14:schemeClr w14:val="tx1"/>
            </w14:solidFill>
          </w14:textFill>
        </w:rPr>
        <w:t>）</w:t>
      </w:r>
    </w:p>
    <w:p w14:paraId="6D95C585">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六</w:t>
      </w:r>
      <w:r>
        <w:rPr>
          <w:rFonts w:hint="eastAsia" w:ascii="宋体" w:hAnsi="宋体" w:eastAsia="宋体" w:cs="宋体"/>
          <w:b/>
          <w:color w:val="000000" w:themeColor="text1"/>
          <w:sz w:val="24"/>
          <w:szCs w:val="24"/>
          <w:highlight w:val="none"/>
          <w14:textFill>
            <w14:solidFill>
              <w14:schemeClr w14:val="tx1"/>
            </w14:solidFill>
          </w14:textFill>
        </w:rPr>
        <w:t>、商务要求</w:t>
      </w:r>
    </w:p>
    <w:p w14:paraId="57A92199">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（一）报价要求</w:t>
      </w:r>
    </w:p>
    <w:p w14:paraId="39AC31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管网排查采用固定单价方式，单价为包干综合单价，包含技术资料、支付给员工的工资和国家强制缴纳的各种社会保障资金、措施费、利润、税收、安全文明施工费及因疏通检测导致的现场绿化破坏恢复、路面破坏恢复等与工程相关的全部费用及投标人认为需要的其他费用等，工程量为估算量，发包人有权根据实际情况增减，工程量按实结算；</w:t>
      </w:r>
    </w:p>
    <w:p w14:paraId="26ACAA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管网改造设计（方案设计、初步设计及概算编制、施工图设计、工程量清单及控制价编制）采用总价包干方式，包含技术资料、支付给员工的工资和国家强制缴纳的各种社会保障资金、措施费、利润、税收及投标人认为需要的其他费用等，后期不变，包含设计人员、驻场人员食、宿、出行全部费用，包含设计文件、编制咨询文本、材料归档等全部文件打印费用及其他与设计、驻场相关的全部费用。</w:t>
      </w:r>
    </w:p>
    <w:p w14:paraId="4BCEA4BB">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（二）服务期限</w:t>
      </w:r>
    </w:p>
    <w:p w14:paraId="25FE862C">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自合同签订之日起一年。</w:t>
      </w:r>
    </w:p>
    <w:p w14:paraId="1DA9B0DA">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工期要求：总</w:t>
      </w:r>
      <w:r>
        <w:rPr>
          <w:rFonts w:hint="eastAsia" w:ascii="宋体" w:hAnsi="宋体" w:eastAsia="宋体" w:cs="宋体"/>
          <w:color w:val="000000" w:themeColor="text1"/>
          <w:sz w:val="24"/>
          <w:szCs w:val="24"/>
          <w:highlight w:val="none"/>
          <w:lang w:val="en-US" w:eastAsia="zh-CN"/>
          <w14:textFill>
            <w14:solidFill>
              <w14:schemeClr w14:val="tx1"/>
            </w14:solidFill>
          </w14:textFill>
        </w:rPr>
        <w:t>工期为60天，现场实际排查检测40天，设计工作（方案设计、初步设计及概算编制、施工图设计、工程量清单及控制价编制）20天，后续提供现场技术交底、设计变更、改造工程验收、协助办理许可证延期等全过程服务，具体以采购人通知为准。</w:t>
      </w:r>
    </w:p>
    <w:p w14:paraId="71972333">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（三）服务地点</w:t>
      </w:r>
    </w:p>
    <w:p w14:paraId="5B4AD229">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中国药科大学</w:t>
      </w:r>
      <w:r>
        <w:rPr>
          <w:rFonts w:hint="eastAsia" w:ascii="宋体" w:hAnsi="宋体" w:eastAsia="宋体" w:cs="宋体"/>
          <w:color w:val="000000" w:themeColor="text1"/>
          <w:sz w:val="24"/>
          <w:szCs w:val="24"/>
          <w:highlight w:val="none"/>
          <w:lang w:val="en-US" w:eastAsia="zh-CN"/>
          <w14:textFill>
            <w14:solidFill>
              <w14:schemeClr w14:val="tx1"/>
            </w14:solidFill>
          </w14:textFill>
        </w:rPr>
        <w:t>江宁校区</w:t>
      </w:r>
    </w:p>
    <w:p w14:paraId="5F7D1E46">
      <w:pPr>
        <w:spacing w:line="360" w:lineRule="auto"/>
        <w:ind w:firstLine="482" w:firstLineChars="20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（四）付款方式</w:t>
      </w:r>
    </w:p>
    <w:bookmarkEnd w:id="8"/>
    <w:p w14:paraId="04817C12">
      <w:pPr>
        <w:pStyle w:val="92"/>
        <w:spacing w:line="360" w:lineRule="auto"/>
        <w:ind w:firstLine="480" w:firstLineChars="20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（1）物探、测绘、排查、检测成果验收合格且收到付款申请后，付至合同价的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6CDD636A">
      <w:pPr>
        <w:pStyle w:val="92"/>
        <w:spacing w:line="360" w:lineRule="auto"/>
        <w:ind w:firstLine="480" w:firstLineChars="20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方案设计、初步设计及概算编制、施工图设计、工程量清单及控制价编制</w:t>
      </w:r>
      <w:r>
        <w:rPr>
          <w:rFonts w:hint="eastAsia" w:ascii="宋体" w:hAnsi="宋体" w:eastAsia="宋体" w:cs="宋体"/>
          <w:b w:val="0"/>
          <w:bCs w:val="0"/>
          <w:color w:val="000000" w:themeColor="text1"/>
          <w:sz w:val="24"/>
          <w:szCs w:val="24"/>
          <w:highlight w:val="none"/>
          <w14:textFill>
            <w14:solidFill>
              <w14:schemeClr w14:val="tx1"/>
            </w14:solidFill>
          </w14:textFill>
        </w:rPr>
        <w:t>完成后付至合同价的70%；</w:t>
      </w:r>
    </w:p>
    <w:p w14:paraId="36A10DEB">
      <w:pPr>
        <w:pStyle w:val="92"/>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（3）竣工结算经审计部门审计结束，</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按照要求提交所有竣工资料后，付至结算审定价款的100%（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需开具审定价的全额发票）。</w:t>
      </w:r>
    </w:p>
    <w:p w14:paraId="0E5F4110">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中标单位采用的是联合体，发包人付款仅转账支付到联合体牵头人提供的企业基本存款账户；中标费用分成比例和价款结算由联合体成员各方按联合体成员内部协议书执行，如中标后因此发生纠纷与采购人无关。</w:t>
      </w:r>
    </w:p>
    <w:p w14:paraId="1070B7F4">
      <w:pPr>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七、</w:t>
      </w:r>
      <w:r>
        <w:rPr>
          <w:rFonts w:hint="eastAsia" w:ascii="宋体" w:hAnsi="宋体" w:eastAsia="宋体" w:cs="宋体"/>
          <w:b/>
          <w:color w:val="000000" w:themeColor="text1"/>
          <w:sz w:val="24"/>
          <w:szCs w:val="24"/>
          <w:highlight w:val="none"/>
          <w14:textFill>
            <w14:solidFill>
              <w14:schemeClr w14:val="tx1"/>
            </w14:solidFill>
          </w14:textFill>
        </w:rPr>
        <w:t>履约保证金</w:t>
      </w:r>
    </w:p>
    <w:p w14:paraId="7AD0DF9C">
      <w:pPr>
        <w:pStyle w:val="92"/>
        <w:spacing w:line="360" w:lineRule="auto"/>
        <w:ind w:firstLine="480" w:firstLineChars="20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在签订合同前需按合同金额的5%以现金、银行保函、银行本票、汇票、支票或电子汇款等形式缴纳履约保证金作为履约担保，如中标人为联合体，其履约保证金以联合体中牵头人的名义提交。履约保证金在项目结算审计完成后无息退还。</w:t>
      </w:r>
    </w:p>
    <w:p w14:paraId="09F26589">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廉政承诺书</w:t>
      </w:r>
    </w:p>
    <w:p w14:paraId="6649B8B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投标单位须按“第六章 附件六 《投标单位廉政承诺书》”</w:t>
      </w:r>
      <w:r>
        <w:rPr>
          <w:rFonts w:hint="eastAsia" w:ascii="宋体" w:hAnsi="宋体" w:eastAsia="宋体" w:cs="宋体"/>
          <w:color w:val="000000" w:themeColor="text1"/>
          <w:sz w:val="24"/>
          <w:szCs w:val="24"/>
          <w:highlight w:val="none"/>
          <w:lang w:val="en-US" w:eastAsia="zh-CN"/>
          <w14:textFill>
            <w14:solidFill>
              <w14:schemeClr w14:val="tx1"/>
            </w14:solidFill>
          </w14:textFill>
        </w:rPr>
        <w:t>格式提供承诺书。</w:t>
      </w:r>
      <w:r>
        <w:rPr>
          <w:rFonts w:hint="eastAsia" w:ascii="宋体" w:hAnsi="宋体" w:eastAsia="宋体" w:cs="宋体"/>
          <w:color w:val="000000" w:themeColor="text1"/>
          <w:sz w:val="24"/>
          <w:szCs w:val="24"/>
          <w:highlight w:val="none"/>
          <w14:textFill>
            <w14:solidFill>
              <w14:schemeClr w14:val="tx1"/>
            </w14:solidFill>
          </w14:textFill>
        </w:rPr>
        <w:t xml:space="preserve">（如未按要求提供承诺书将引起投标文件无效）。 </w:t>
      </w:r>
    </w:p>
    <w:p w14:paraId="1D92313C">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九</w:t>
      </w:r>
      <w:r>
        <w:rPr>
          <w:rFonts w:hint="eastAsia" w:ascii="宋体" w:hAnsi="宋体" w:eastAsia="宋体" w:cs="宋体"/>
          <w:b/>
          <w:bCs/>
          <w:color w:val="000000" w:themeColor="text1"/>
          <w:sz w:val="24"/>
          <w:szCs w:val="24"/>
          <w:highlight w:val="none"/>
          <w14:textFill>
            <w14:solidFill>
              <w14:schemeClr w14:val="tx1"/>
            </w14:solidFill>
          </w14:textFill>
        </w:rPr>
        <w:t>、投标保证金</w:t>
      </w:r>
    </w:p>
    <w:p w14:paraId="39B36008">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投标保证金形式包括在银行支票、汇票、电汇、本票，投标保证金应当从供应商基本账户转出（依法必须招标项目应当从供应商基本账户转出）</w:t>
      </w:r>
    </w:p>
    <w:p w14:paraId="52013801">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投标保证金金额：人民币</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15000</w:t>
      </w:r>
      <w:r>
        <w:rPr>
          <w:rFonts w:hint="eastAsia" w:ascii="宋体" w:hAnsi="宋体" w:eastAsia="宋体" w:cs="宋体"/>
          <w:color w:val="000000" w:themeColor="text1"/>
          <w:kern w:val="0"/>
          <w:sz w:val="24"/>
          <w:szCs w:val="24"/>
          <w:highlight w:val="none"/>
          <w:lang w:val="zh-CN"/>
          <w14:textFill>
            <w14:solidFill>
              <w14:schemeClr w14:val="tx1"/>
            </w14:solidFill>
          </w14:textFill>
        </w:rPr>
        <w:t>元（大写：</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壹万伍仟</w:t>
      </w: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圆整） </w:t>
      </w:r>
    </w:p>
    <w:p w14:paraId="3D5DF9A4">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投标保证金和服务费银行及账号： </w:t>
      </w:r>
    </w:p>
    <w:p w14:paraId="666972C2">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开户单位：南京苏宁工程咨询有限公司</w:t>
      </w:r>
    </w:p>
    <w:p w14:paraId="13863DB3">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开户银行：南京银行中山东路支行 </w:t>
      </w:r>
    </w:p>
    <w:p w14:paraId="58F98CCD">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账号：0168200000000605 </w:t>
      </w:r>
    </w:p>
    <w:p w14:paraId="615F48DA">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汇款时需备注：</w:t>
      </w:r>
      <w:r>
        <w:rPr>
          <w:rFonts w:hint="eastAsia" w:ascii="宋体" w:hAnsi="宋体" w:eastAsia="宋体" w:cs="宋体"/>
          <w:color w:val="000000" w:themeColor="text1"/>
          <w:kern w:val="0"/>
          <w:sz w:val="24"/>
          <w:szCs w:val="24"/>
          <w:highlight w:val="none"/>
          <w:lang w:val="zh-CN" w:eastAsia="zh-CN"/>
          <w14:textFill>
            <w14:solidFill>
              <w14:schemeClr w14:val="tx1"/>
            </w14:solidFill>
          </w14:textFill>
        </w:rPr>
        <w:t>SNZX-20260103</w:t>
      </w: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 保证金</w:t>
      </w:r>
    </w:p>
    <w:p w14:paraId="2F2ADB4C">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投标保证金应在投标截止时间前递交到南京苏宁工程咨询有限公司，并将投标保证金缴纳凭证复印件编入投标文件中，如为联合体投标，须以</w:t>
      </w:r>
      <w:r>
        <w:rPr>
          <w:rFonts w:hint="eastAsia" w:ascii="宋体" w:hAnsi="宋体" w:eastAsia="宋体" w:cs="宋体"/>
          <w:color w:val="000000" w:themeColor="text1"/>
          <w:kern w:val="0"/>
          <w:sz w:val="24"/>
          <w:szCs w:val="24"/>
          <w:highlight w:val="none"/>
          <w:lang w:val="zh-CN" w:eastAsia="zh-CN"/>
          <w14:textFill>
            <w14:solidFill>
              <w14:schemeClr w14:val="tx1"/>
            </w14:solidFill>
          </w14:textFill>
        </w:rPr>
        <w:t>联合体中牵头人的名义提交投标保证金</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p>
    <w:p w14:paraId="3424DFCE">
      <w:pPr>
        <w:spacing w:line="360" w:lineRule="auto"/>
        <w:ind w:firstLine="564" w:firstLineChars="235"/>
        <w:rPr>
          <w:rFonts w:hint="eastAsia" w:ascii="宋体" w:hAnsi="宋体" w:eastAsia="宋体" w:cs="宋体"/>
          <w:color w:val="000000" w:themeColor="text1"/>
          <w:kern w:val="0"/>
          <w:sz w:val="24"/>
          <w:szCs w:val="24"/>
          <w:highlight w:val="none"/>
          <w:lang w:val="zh-CN"/>
          <w14:textFill>
            <w14:solidFill>
              <w14:schemeClr w14:val="tx1"/>
            </w14:solidFill>
          </w14:textFill>
        </w:rPr>
        <w:sectPr>
          <w:pgSz w:w="11906" w:h="16838"/>
          <w:pgMar w:top="850" w:right="850" w:bottom="850" w:left="1417" w:header="283" w:footer="680" w:gutter="0"/>
          <w:pgNumType w:fmt="decimal"/>
          <w:cols w:space="720" w:num="1"/>
          <w:docGrid w:type="lines" w:linePitch="312" w:charSpace="0"/>
        </w:sectPr>
      </w:pPr>
    </w:p>
    <w:p w14:paraId="680BFC7B">
      <w:pPr>
        <w:jc w:val="center"/>
        <w:outlineLvl w:val="0"/>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t>第五章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lang w:val="zh-CN"/>
          <w14:textFill>
            <w14:solidFill>
              <w14:schemeClr w14:val="tx1"/>
            </w14:solidFill>
          </w14:textFill>
        </w:rPr>
        <w:t>合同主要条款及格式</w:t>
      </w:r>
      <w:bookmarkEnd w:id="9"/>
    </w:p>
    <w:p w14:paraId="18B1F23B">
      <w:pPr>
        <w:pStyle w:val="39"/>
        <w:rPr>
          <w:rFonts w:hint="eastAsia" w:ascii="宋体" w:hAnsi="宋体" w:eastAsia="宋体" w:cs="宋体"/>
          <w:color w:val="000000" w:themeColor="text1"/>
          <w:highlight w:val="none"/>
          <w14:textFill>
            <w14:solidFill>
              <w14:schemeClr w14:val="tx1"/>
            </w14:solidFill>
          </w14:textFill>
        </w:rPr>
      </w:pPr>
    </w:p>
    <w:p w14:paraId="06187DC0">
      <w:pPr>
        <w:spacing w:before="312" w:beforeLines="100" w:line="360" w:lineRule="auto"/>
        <w:rPr>
          <w:rFonts w:hint="eastAsia" w:ascii="宋体" w:hAnsi="宋体" w:cs="宋体"/>
          <w:color w:val="000000" w:themeColor="text1"/>
          <w:sz w:val="24"/>
          <w:szCs w:val="24"/>
          <w:highlight w:val="none"/>
          <w:u w:val="single"/>
          <w14:textFill>
            <w14:solidFill>
              <w14:schemeClr w14:val="tx1"/>
            </w14:solidFill>
          </w14:textFill>
        </w:rPr>
      </w:pPr>
      <w:bookmarkStart w:id="10" w:name="_Hlt16619369"/>
      <w:bookmarkEnd w:id="10"/>
      <w:bookmarkStart w:id="11" w:name="_Toc20242"/>
      <w:r>
        <w:rPr>
          <w:rFonts w:hint="eastAsia" w:ascii="宋体" w:hAnsi="宋体" w:cs="宋体"/>
          <w:color w:val="000000" w:themeColor="text1"/>
          <w:sz w:val="24"/>
          <w:szCs w:val="24"/>
          <w:highlight w:val="none"/>
          <w14:textFill>
            <w14:solidFill>
              <w14:schemeClr w14:val="tx1"/>
            </w14:solidFill>
          </w14:textFill>
        </w:rPr>
        <w:t>采购人（甲方）：</w:t>
      </w:r>
      <w:r>
        <w:rPr>
          <w:rFonts w:hint="eastAsia" w:ascii="宋体" w:hAnsi="宋体" w:cs="宋体"/>
          <w:color w:val="000000" w:themeColor="text1"/>
          <w:sz w:val="24"/>
          <w:szCs w:val="24"/>
          <w:highlight w:val="none"/>
          <w:u w:val="single"/>
          <w14:textFill>
            <w14:solidFill>
              <w14:schemeClr w14:val="tx1"/>
            </w14:solidFill>
          </w14:textFill>
        </w:rPr>
        <w:t>中国药科大学</w:t>
      </w:r>
    </w:p>
    <w:p w14:paraId="7DA0E550">
      <w:pPr>
        <w:spacing w:after="156" w:afterLines="5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供应商（乙方）：</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ED4B6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根据《中华人民共和国民法典》及国家有关法律、法规的规定，甲、乙双方在平等、自愿、等价有偿、公平、诚实信用的基础上，经友好协商，就甲方委托乙方承担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中国药科大学江宁校区雨污管网排查及改造设计服务项目</w:t>
      </w:r>
      <w:r>
        <w:rPr>
          <w:rFonts w:hint="eastAsia" w:ascii="宋体" w:hAnsi="宋体" w:cs="宋体"/>
          <w:color w:val="000000" w:themeColor="text1"/>
          <w:sz w:val="24"/>
          <w:szCs w:val="24"/>
          <w:highlight w:val="none"/>
          <w14:textFill>
            <w14:solidFill>
              <w14:schemeClr w14:val="tx1"/>
            </w14:solidFill>
          </w14:textFill>
        </w:rPr>
        <w:t>工作达成一致意见，特签订本合同，以资信守。</w:t>
      </w:r>
    </w:p>
    <w:p w14:paraId="35C7F067">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第一条 工程概况</w:t>
      </w:r>
    </w:p>
    <w:p w14:paraId="5368E155">
      <w:pPr>
        <w:spacing w:line="360" w:lineRule="auto"/>
        <w:ind w:firstLine="480" w:firstLineChars="200"/>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中国药科大学江宁校区雨污管网排查及改造设计服务项目</w:t>
      </w:r>
    </w:p>
    <w:p w14:paraId="010A67C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中国药科大学江宁校区</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CE0CC29">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第二条 工作范围</w:t>
      </w:r>
    </w:p>
    <w:p w14:paraId="52EDD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中国药科大学江宁校区雨污管网排查及改造设计服务项目拟对江宁校区雨污管网进行系统性排查，依据排查结果进行管道改造设计</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并提供后续服务</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服务内容包括但不限于：（1）对江宁校区雨污水管道的物探、测绘、排查、检测；（2）根据物探、测绘、排查、检测的数据，对雨污管网存在问题进行分年度改造实方案设计、初步设计及概算编制；（3）对管网错混接点及部分重要区域管道缺陷问题进行施工图设计及清单</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控制价</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编制；（</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）协助校方办理排水许可证续期</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；（5）提供后续管道改造施工期间的技术交底等现场服务等。</w:t>
      </w:r>
    </w:p>
    <w:p w14:paraId="7FC147B5">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第三条 </w:t>
      </w:r>
      <w:r>
        <w:rPr>
          <w:rFonts w:hint="eastAsia" w:ascii="宋体" w:hAnsi="宋体" w:cs="宋体"/>
          <w:b/>
          <w:color w:val="000000" w:themeColor="text1"/>
          <w:sz w:val="24"/>
          <w:szCs w:val="24"/>
          <w:highlight w:val="none"/>
          <w:lang w:val="en-US" w:eastAsia="zh-CN"/>
          <w14:textFill>
            <w14:solidFill>
              <w14:schemeClr w14:val="tx1"/>
            </w14:solidFill>
          </w14:textFill>
        </w:rPr>
        <w:t>服务</w:t>
      </w:r>
      <w:r>
        <w:rPr>
          <w:rFonts w:hint="eastAsia" w:ascii="宋体" w:hAnsi="宋体" w:cs="宋体"/>
          <w:b/>
          <w:color w:val="000000" w:themeColor="text1"/>
          <w:sz w:val="24"/>
          <w:szCs w:val="24"/>
          <w:highlight w:val="none"/>
          <w14:textFill>
            <w14:solidFill>
              <w14:schemeClr w14:val="tx1"/>
            </w14:solidFill>
          </w14:textFill>
        </w:rPr>
        <w:t>期限</w:t>
      </w:r>
    </w:p>
    <w:p w14:paraId="33C82CFA">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自合同签订之日起一年。</w:t>
      </w:r>
    </w:p>
    <w:p w14:paraId="49570AD3">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工期要求：总</w:t>
      </w:r>
      <w:r>
        <w:rPr>
          <w:rFonts w:hint="eastAsia" w:ascii="宋体" w:hAnsi="宋体" w:eastAsia="宋体" w:cs="宋体"/>
          <w:color w:val="000000" w:themeColor="text1"/>
          <w:sz w:val="24"/>
          <w:szCs w:val="24"/>
          <w:highlight w:val="none"/>
          <w:lang w:val="en-US" w:eastAsia="zh-CN"/>
          <w14:textFill>
            <w14:solidFill>
              <w14:schemeClr w14:val="tx1"/>
            </w14:solidFill>
          </w14:textFill>
        </w:rPr>
        <w:t>工期为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天，现场实际排查检测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天，设计工作（方案设计、初步设计及概算编制、施工图设计、工程量清单及控制价编制）</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天，后续提供现场技术交底、设计变更、改造工程验收、协助办理许可证延期等全过程服务，具体以甲方通知为准。</w:t>
      </w:r>
    </w:p>
    <w:p w14:paraId="79D221C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、如遇下列情况，乙方须在发生签证事由2日内书面通知甲方，经甲乙双方现场签证，</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cs="宋体"/>
          <w:color w:val="000000" w:themeColor="text1"/>
          <w:sz w:val="24"/>
          <w:szCs w:val="24"/>
          <w:highlight w:val="none"/>
          <w14:textFill>
            <w14:solidFill>
              <w14:schemeClr w14:val="tx1"/>
            </w14:solidFill>
          </w14:textFill>
        </w:rPr>
        <w:t>期限相应顺延；否则视为乙方放弃签证的权利，工期不予顺延：</w:t>
      </w:r>
    </w:p>
    <w:p w14:paraId="4351551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（1）因甲方未按时交出场地、接通水电、设计变更影响施工而影响工程项目进度的；</w:t>
      </w:r>
    </w:p>
    <w:p w14:paraId="1B214EE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（2）不可抗力。</w:t>
      </w:r>
    </w:p>
    <w:p w14:paraId="70258012">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第四条 </w:t>
      </w:r>
      <w:r>
        <w:rPr>
          <w:rFonts w:hint="eastAsia" w:ascii="宋体" w:hAnsi="宋体" w:cs="宋体"/>
          <w:b/>
          <w:color w:val="000000" w:themeColor="text1"/>
          <w:sz w:val="24"/>
          <w:szCs w:val="24"/>
          <w:highlight w:val="none"/>
          <w:lang w:val="en-US" w:eastAsia="zh-CN"/>
          <w14:textFill>
            <w14:solidFill>
              <w14:schemeClr w14:val="tx1"/>
            </w14:solidFill>
          </w14:textFill>
        </w:rPr>
        <w:t>服务</w:t>
      </w:r>
      <w:r>
        <w:rPr>
          <w:rFonts w:hint="eastAsia" w:ascii="宋体" w:hAnsi="宋体" w:cs="宋体"/>
          <w:b/>
          <w:color w:val="000000" w:themeColor="text1"/>
          <w:sz w:val="24"/>
          <w:szCs w:val="24"/>
          <w:highlight w:val="none"/>
          <w14:textFill>
            <w14:solidFill>
              <w14:schemeClr w14:val="tx1"/>
            </w14:solidFill>
          </w14:textFill>
        </w:rPr>
        <w:t>费用及付款方式</w:t>
      </w:r>
    </w:p>
    <w:p w14:paraId="23CB57E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（一）合同价款为人民币（大写：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元整 ）。</w:t>
      </w:r>
    </w:p>
    <w:p w14:paraId="2932906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（二）付款方式：</w:t>
      </w:r>
    </w:p>
    <w:p w14:paraId="69D983AE">
      <w:pPr>
        <w:pStyle w:val="92"/>
        <w:spacing w:line="360" w:lineRule="auto"/>
        <w:ind w:firstLine="480" w:firstLineChars="20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（1）物探、测绘、排查、检测成果验收合格且收到付款申请后，付至合同价的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2E97C2EF">
      <w:pPr>
        <w:pStyle w:val="92"/>
        <w:spacing w:line="360" w:lineRule="auto"/>
        <w:ind w:firstLine="480" w:firstLineChars="20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方案设计、初步设计及概算编制、施工图设计、工程量清单及控制价编制</w:t>
      </w:r>
      <w:r>
        <w:rPr>
          <w:rFonts w:hint="eastAsia" w:ascii="宋体" w:hAnsi="宋体" w:eastAsia="宋体" w:cs="宋体"/>
          <w:b w:val="0"/>
          <w:bCs w:val="0"/>
          <w:color w:val="000000" w:themeColor="text1"/>
          <w:sz w:val="24"/>
          <w:szCs w:val="24"/>
          <w:highlight w:val="none"/>
          <w14:textFill>
            <w14:solidFill>
              <w14:schemeClr w14:val="tx1"/>
            </w14:solidFill>
          </w14:textFill>
        </w:rPr>
        <w:t>完成后付至合同价的70%；</w:t>
      </w:r>
    </w:p>
    <w:p w14:paraId="0819FA91">
      <w:pPr>
        <w:pStyle w:val="92"/>
        <w:spacing w:line="360" w:lineRule="auto"/>
        <w:ind w:firstLine="480" w:firstLineChars="200"/>
        <w:jc w:val="left"/>
        <w:rPr>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（3）竣工结算经审计部门审计结束，</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按照要求提交所有竣工资料后，付至结算审定价款的100%（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需开具审定价的全额发票）。</w:t>
      </w:r>
    </w:p>
    <w:p w14:paraId="26301720">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default" w:ascii="宋体" w:hAnsi="宋体" w:eastAsia="宋体" w:cs="宋体"/>
          <w:color w:val="000000" w:themeColor="text1"/>
          <w:sz w:val="24"/>
          <w:szCs w:val="24"/>
          <w:highlight w:val="none"/>
          <w:lang w:val="en-US" w:eastAsia="zh-CN"/>
          <w14:textFill>
            <w14:solidFill>
              <w14:schemeClr w14:val="tx1"/>
            </w14:solidFill>
          </w14:textFill>
        </w:rPr>
        <w:t>如</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default" w:ascii="宋体" w:hAnsi="宋体" w:eastAsia="宋体" w:cs="宋体"/>
          <w:color w:val="000000" w:themeColor="text1"/>
          <w:sz w:val="24"/>
          <w:szCs w:val="24"/>
          <w:highlight w:val="none"/>
          <w:lang w:val="en-US" w:eastAsia="zh-CN"/>
          <w14:textFill>
            <w14:solidFill>
              <w14:schemeClr w14:val="tx1"/>
            </w14:solidFill>
          </w14:textFill>
        </w:rPr>
        <w:t>采用的是联合体，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default" w:ascii="宋体" w:hAnsi="宋体" w:eastAsia="宋体" w:cs="宋体"/>
          <w:color w:val="000000" w:themeColor="text1"/>
          <w:sz w:val="24"/>
          <w:szCs w:val="24"/>
          <w:highlight w:val="none"/>
          <w:lang w:val="en-US" w:eastAsia="zh-CN"/>
          <w14:textFill>
            <w14:solidFill>
              <w14:schemeClr w14:val="tx1"/>
            </w14:solidFill>
          </w14:textFill>
        </w:rPr>
        <w:t>付款仅转账支付到联合体牵头人提供的企业基本存款账户；中标费用分成比例和价款结算由联合体成员各方按联合体成员内部协议书执行，如中标后因此发生纠纷与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default" w:ascii="宋体" w:hAnsi="宋体" w:eastAsia="宋体" w:cs="宋体"/>
          <w:color w:val="000000" w:themeColor="text1"/>
          <w:sz w:val="24"/>
          <w:szCs w:val="24"/>
          <w:highlight w:val="none"/>
          <w:lang w:val="en-US" w:eastAsia="zh-CN"/>
          <w14:textFill>
            <w14:solidFill>
              <w14:schemeClr w14:val="tx1"/>
            </w14:solidFill>
          </w14:textFill>
        </w:rPr>
        <w:t>无关。</w:t>
      </w:r>
    </w:p>
    <w:p w14:paraId="0D31376A">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第五条 双方权利及义务</w:t>
      </w:r>
    </w:p>
    <w:p w14:paraId="39681D1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（一）甲方负责：</w:t>
      </w:r>
    </w:p>
    <w:p w14:paraId="356FE19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为</w:t>
      </w:r>
      <w:r>
        <w:rPr>
          <w:rFonts w:hint="eastAsia" w:ascii="宋体" w:hAnsi="宋体" w:cs="宋体"/>
          <w:color w:val="000000" w:themeColor="text1"/>
          <w:sz w:val="24"/>
          <w:szCs w:val="24"/>
          <w:highlight w:val="none"/>
          <w:lang w:eastAsia="zh-CN"/>
          <w14:textFill>
            <w14:solidFill>
              <w14:schemeClr w14:val="tx1"/>
            </w14:solidFill>
          </w14:textFill>
        </w:rPr>
        <w:t>乙方</w:t>
      </w:r>
      <w:r>
        <w:rPr>
          <w:rFonts w:hint="eastAsia" w:ascii="宋体" w:hAnsi="宋体" w:cs="宋体"/>
          <w:color w:val="000000" w:themeColor="text1"/>
          <w:sz w:val="24"/>
          <w:szCs w:val="24"/>
          <w:highlight w:val="none"/>
          <w14:textFill>
            <w14:solidFill>
              <w14:schemeClr w14:val="tx1"/>
            </w14:solidFill>
          </w14:textFill>
        </w:rPr>
        <w:t>提供必要的工作条件，包括现场所需的水、电接口。</w:t>
      </w:r>
    </w:p>
    <w:p w14:paraId="7CCE5AA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按照本合同的要求向乙方支付相关费用。</w:t>
      </w:r>
    </w:p>
    <w:p w14:paraId="7A68130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按本合同要求，享有相关成果。</w:t>
      </w:r>
    </w:p>
    <w:p w14:paraId="756F65C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（二）乙方负责：</w:t>
      </w:r>
    </w:p>
    <w:p w14:paraId="74E7AC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1、</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协助甲方向行政主管部门申请最新综合管线图，对校内雨污管线图进行梳理，含对前期已有排查成果的梳理，绘制排水系统图；</w:t>
      </w:r>
    </w:p>
    <w:p w14:paraId="050F7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2、</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对</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校内</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雨污水井盖有序张贴不锈钢标识牌（直径不超过10cm），</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编号按甲方规定编制，</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标识牌样式由</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甲方</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明确；</w:t>
      </w:r>
    </w:p>
    <w:p w14:paraId="7451E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3、</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对雨污水管道</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进行</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物探、测绘、排查</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检测</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，包含为保证排查检测结果准确、清晰而采取必要的管道疏通、清淤等</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p>
    <w:p w14:paraId="4256D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根据物探、测绘、排查</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检测数据，对现状管线图进行修测完善，</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修测后的测绘成果需满足所在地区排水管网地理信息系统要求；</w:t>
      </w:r>
    </w:p>
    <w:p w14:paraId="64F42CA4">
      <w:pPr>
        <w:pStyle w:val="24"/>
        <w:rPr>
          <w:rFonts w:hint="default"/>
          <w:color w:val="000000" w:themeColor="text1"/>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5、</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根据物探、测绘、排查</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检测数据，</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形成完整排查报告及视频影像资料，报告内容至少包含：错接、混接点位置，管道缺陷类型及位置，处置建议等，并将问题点在排水系统图中以节点位置及对应管道检测照片呈现；</w:t>
      </w:r>
    </w:p>
    <w:p w14:paraId="7395EE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根据排查结果，对管网进行综合评估，提出整改方案，对雨水与污水管网系统存在问题进行分年度改造方案设计、初步设计及概算编制，</w:t>
      </w:r>
      <w:r>
        <w:rPr>
          <w:rFonts w:hint="eastAsia" w:ascii="宋体" w:hAnsi="宋体" w:eastAsia="宋体" w:cs="宋体"/>
          <w:color w:val="000000" w:themeColor="text1"/>
          <w:sz w:val="24"/>
          <w:szCs w:val="24"/>
          <w:highlight w:val="none"/>
          <w14:textFill>
            <w14:solidFill>
              <w14:schemeClr w14:val="tx1"/>
            </w14:solidFill>
          </w14:textFill>
        </w:rPr>
        <w:t>对雨污管网错混接点及部分重要区域管道缺陷问题，进行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施工图设计、工程量清单及控制价编制</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p>
    <w:p w14:paraId="0E81C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7、</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施工招标期间，协助</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甲方</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完成相关工作，施工期间参加工程例会</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按</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甲方</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需要及时到现场协调解决相关事宜及提供变更设计等后续服务；</w:t>
      </w:r>
    </w:p>
    <w:p w14:paraId="60C7D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8、</w:t>
      </w:r>
      <w:r>
        <w:rPr>
          <w:rFonts w:hint="default" w:ascii="Times New Roman" w:hAnsi="Times New Roman" w:cs="Times New Roman" w:eastAsiaTheme="majorEastAsia"/>
          <w:color w:val="000000" w:themeColor="text1"/>
          <w:sz w:val="24"/>
          <w:szCs w:val="24"/>
          <w:highlight w:val="none"/>
          <w14:textFill>
            <w14:solidFill>
              <w14:schemeClr w14:val="tx1"/>
            </w14:solidFill>
          </w14:textFill>
        </w:rPr>
        <w:t>参与跟踪</w:t>
      </w:r>
      <w:r>
        <w:rPr>
          <w:rFonts w:hint="eastAsia" w:ascii="宋体" w:hAnsi="宋体" w:eastAsia="宋体" w:cs="宋体"/>
          <w:color w:val="000000" w:themeColor="text1"/>
          <w:sz w:val="24"/>
          <w:szCs w:val="24"/>
          <w:highlight w:val="none"/>
          <w:lang w:val="en-US" w:eastAsia="zh-CN"/>
          <w14:textFill>
            <w14:solidFill>
              <w14:schemeClr w14:val="tx1"/>
            </w14:solidFill>
          </w14:textFill>
        </w:rPr>
        <w:t>后续</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雨污管道</w:t>
      </w:r>
      <w:r>
        <w:rPr>
          <w:rFonts w:hint="default" w:ascii="Times New Roman" w:hAnsi="Times New Roman" w:cs="Times New Roman" w:eastAsiaTheme="majorEastAsia"/>
          <w:color w:val="000000" w:themeColor="text1"/>
          <w:sz w:val="24"/>
          <w:szCs w:val="24"/>
          <w:highlight w:val="none"/>
          <w14:textFill>
            <w14:solidFill>
              <w14:schemeClr w14:val="tx1"/>
            </w14:solidFill>
          </w14:textFill>
        </w:rPr>
        <w:t>改造施工，</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对</w:t>
      </w:r>
      <w:r>
        <w:rPr>
          <w:rFonts w:hint="default" w:ascii="Times New Roman" w:hAnsi="Times New Roman" w:cs="Times New Roman" w:eastAsiaTheme="majorEastAsia"/>
          <w:color w:val="000000" w:themeColor="text1"/>
          <w:sz w:val="24"/>
          <w:szCs w:val="24"/>
          <w:highlight w:val="none"/>
          <w14:textFill>
            <w14:solidFill>
              <w14:schemeClr w14:val="tx1"/>
            </w14:solidFill>
          </w14:textFill>
        </w:rPr>
        <w:t>施工改造后的</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雨污管道进行复测；</w:t>
      </w:r>
    </w:p>
    <w:p w14:paraId="2984AA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9、</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配合施工单位编制、审查竣工图（包括提供设计图纸电子版）</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p>
    <w:p w14:paraId="78A6F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10</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协助甲方对接行政主管</w:t>
      </w:r>
      <w:r>
        <w:rPr>
          <w:rFonts w:hint="default"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部门，</w:t>
      </w:r>
      <w:r>
        <w:rPr>
          <w:rFonts w:hint="eastAsia" w:ascii="Times New Roman" w:hAnsi="Times New Roman" w:cs="Times New Roman" w:eastAsiaTheme="majorEastAsia"/>
          <w:color w:val="000000" w:themeColor="text1"/>
          <w:sz w:val="24"/>
          <w:szCs w:val="24"/>
          <w:highlight w:val="none"/>
          <w:lang w:val="en-US" w:eastAsia="zh-CN"/>
          <w14:textFill>
            <w14:solidFill>
              <w14:schemeClr w14:val="tx1"/>
            </w14:solidFill>
          </w14:textFill>
        </w:rPr>
        <w:t>办理排水许可证续期。</w:t>
      </w:r>
    </w:p>
    <w:p w14:paraId="3CACAE89">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第六条 违约责任 </w:t>
      </w:r>
    </w:p>
    <w:p w14:paraId="55ECF9A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1、甲方未能按本合同约定提供</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cs="宋体"/>
          <w:color w:val="000000" w:themeColor="text1"/>
          <w:sz w:val="24"/>
          <w:szCs w:val="24"/>
          <w:highlight w:val="none"/>
          <w14:textFill>
            <w14:solidFill>
              <w14:schemeClr w14:val="tx1"/>
            </w14:solidFill>
          </w14:textFill>
        </w:rPr>
        <w:t>场地的，工期相应顺延。</w:t>
      </w:r>
    </w:p>
    <w:p w14:paraId="57AFFC7C">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2、若乙方全面实际履行其合同义务而甲方逾期付款的，每逾期一日，甲方按应付未付款项的0.2‰向乙方支付违约金。</w:t>
      </w:r>
    </w:p>
    <w:p w14:paraId="2DABC9A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3、乙方未能按合同约定时间完成合同义务的，乙方应承担违约责任。每逾期一日，按</w:t>
      </w:r>
      <w:r>
        <w:rPr>
          <w:rFonts w:hint="eastAsia" w:ascii="宋体" w:hAnsi="宋体" w:cs="宋体"/>
          <w:color w:val="000000" w:themeColor="text1"/>
          <w:sz w:val="24"/>
          <w:szCs w:val="24"/>
          <w:highlight w:val="none"/>
          <w:lang w:eastAsia="zh-CN"/>
          <w14:textFill>
            <w14:solidFill>
              <w14:schemeClr w14:val="tx1"/>
            </w14:solidFill>
          </w14:textFill>
        </w:rPr>
        <w:t>合同</w:t>
      </w:r>
      <w:r>
        <w:rPr>
          <w:rFonts w:hint="eastAsia" w:ascii="宋体" w:hAnsi="宋体" w:cs="宋体"/>
          <w:color w:val="000000" w:themeColor="text1"/>
          <w:sz w:val="24"/>
          <w:szCs w:val="24"/>
          <w:highlight w:val="none"/>
          <w14:textFill>
            <w14:solidFill>
              <w14:schemeClr w14:val="tx1"/>
            </w14:solidFill>
          </w14:textFill>
        </w:rPr>
        <w:t>总价款的0.2‰向甲方支付违约金。逾期超过五日的，乙方除向甲方支付上述违约金外，还应按本合同总价款的20％向甲方支付违约金且甲方有权解除合同，造成甲方损失的，另行承担赔偿责任。在</w:t>
      </w:r>
      <w:r>
        <w:rPr>
          <w:rFonts w:hint="eastAsia" w:ascii="宋体" w:hAnsi="宋体" w:cs="宋体"/>
          <w:color w:val="000000" w:themeColor="text1"/>
          <w:sz w:val="24"/>
          <w:szCs w:val="24"/>
          <w:highlight w:val="none"/>
          <w:lang w:eastAsia="zh-CN"/>
          <w14:textFill>
            <w14:solidFill>
              <w14:schemeClr w14:val="tx1"/>
            </w14:solidFill>
          </w14:textFill>
        </w:rPr>
        <w:t>服务</w:t>
      </w:r>
      <w:r>
        <w:rPr>
          <w:rFonts w:hint="eastAsia" w:ascii="宋体" w:hAnsi="宋体" w:cs="宋体"/>
          <w:color w:val="000000" w:themeColor="text1"/>
          <w:sz w:val="24"/>
          <w:szCs w:val="24"/>
          <w:highlight w:val="none"/>
          <w14:textFill>
            <w14:solidFill>
              <w14:schemeClr w14:val="tx1"/>
            </w14:solidFill>
          </w14:textFill>
        </w:rPr>
        <w:t>过程中由于乙方造成成品损坏的，由乙方承担相关责任。</w:t>
      </w:r>
    </w:p>
    <w:p w14:paraId="150920C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4、若乙方所提交的</w:t>
      </w:r>
      <w:r>
        <w:rPr>
          <w:rFonts w:hint="eastAsia" w:ascii="宋体" w:hAnsi="宋体" w:cs="宋体"/>
          <w:color w:val="000000" w:themeColor="text1"/>
          <w:sz w:val="24"/>
          <w:szCs w:val="24"/>
          <w:highlight w:val="none"/>
          <w:lang w:val="en-US" w:eastAsia="zh-CN"/>
          <w14:textFill>
            <w14:solidFill>
              <w14:schemeClr w14:val="tx1"/>
            </w14:solidFill>
          </w14:textFill>
        </w:rPr>
        <w:t>成果</w:t>
      </w:r>
      <w:r>
        <w:rPr>
          <w:rFonts w:hint="eastAsia" w:ascii="宋体" w:hAnsi="宋体" w:cs="宋体"/>
          <w:color w:val="000000" w:themeColor="text1"/>
          <w:sz w:val="24"/>
          <w:szCs w:val="24"/>
          <w:highlight w:val="none"/>
          <w:lang w:eastAsia="zh-CN"/>
          <w14:textFill>
            <w14:solidFill>
              <w14:schemeClr w14:val="tx1"/>
            </w14:solidFill>
          </w14:textFill>
        </w:rPr>
        <w:t>文件</w:t>
      </w:r>
      <w:r>
        <w:rPr>
          <w:rFonts w:hint="eastAsia" w:ascii="宋体" w:hAnsi="宋体" w:cs="宋体"/>
          <w:color w:val="000000" w:themeColor="text1"/>
          <w:sz w:val="24"/>
          <w:szCs w:val="24"/>
          <w:highlight w:val="none"/>
          <w14:textFill>
            <w14:solidFill>
              <w14:schemeClr w14:val="tx1"/>
            </w14:solidFill>
          </w14:textFill>
        </w:rPr>
        <w:t>及有关资料不完整，不齐全，或内容不符合甲方要求的，乙方应按甲方要求补充或重新进行</w:t>
      </w:r>
      <w:r>
        <w:rPr>
          <w:rFonts w:hint="eastAsia" w:ascii="宋体" w:hAnsi="宋体" w:cs="宋体"/>
          <w:color w:val="000000" w:themeColor="text1"/>
          <w:sz w:val="24"/>
          <w:szCs w:val="24"/>
          <w:highlight w:val="none"/>
          <w:lang w:val="en-US" w:eastAsia="zh-CN"/>
          <w14:textFill>
            <w14:solidFill>
              <w14:schemeClr w14:val="tx1"/>
            </w14:solidFill>
          </w14:textFill>
        </w:rPr>
        <w:t>相关</w:t>
      </w:r>
      <w:r>
        <w:rPr>
          <w:rFonts w:hint="eastAsia" w:ascii="宋体" w:hAnsi="宋体" w:cs="宋体"/>
          <w:color w:val="000000" w:themeColor="text1"/>
          <w:sz w:val="24"/>
          <w:szCs w:val="24"/>
          <w:highlight w:val="none"/>
          <w14:textFill>
            <w14:solidFill>
              <w14:schemeClr w14:val="tx1"/>
            </w14:solidFill>
          </w14:textFill>
        </w:rPr>
        <w:t>作业、补齐有关资料，并不得另行收费。由此造成</w:t>
      </w:r>
      <w:r>
        <w:rPr>
          <w:rFonts w:hint="eastAsia" w:ascii="宋体" w:hAnsi="宋体" w:cs="宋体"/>
          <w:color w:val="000000" w:themeColor="text1"/>
          <w:sz w:val="24"/>
          <w:szCs w:val="24"/>
          <w:highlight w:val="none"/>
          <w:lang w:val="en-US" w:eastAsia="zh-CN"/>
          <w14:textFill>
            <w14:solidFill>
              <w14:schemeClr w14:val="tx1"/>
            </w14:solidFill>
          </w14:textFill>
        </w:rPr>
        <w:t>进度</w:t>
      </w:r>
      <w:r>
        <w:rPr>
          <w:rFonts w:hint="eastAsia" w:ascii="宋体" w:hAnsi="宋体" w:cs="宋体"/>
          <w:color w:val="000000" w:themeColor="text1"/>
          <w:sz w:val="24"/>
          <w:szCs w:val="24"/>
          <w:highlight w:val="none"/>
          <w14:textFill>
            <w14:solidFill>
              <w14:schemeClr w14:val="tx1"/>
            </w14:solidFill>
          </w14:textFill>
        </w:rPr>
        <w:t>延误的，乙方应当按本条第3款承担逾期履行的违约责任。</w:t>
      </w:r>
    </w:p>
    <w:p w14:paraId="32CAF5D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5、如因乙方提交的成果</w:t>
      </w:r>
      <w:r>
        <w:rPr>
          <w:rFonts w:hint="eastAsia" w:ascii="宋体" w:hAnsi="宋体" w:cs="宋体"/>
          <w:color w:val="000000" w:themeColor="text1"/>
          <w:sz w:val="24"/>
          <w:szCs w:val="24"/>
          <w:highlight w:val="none"/>
          <w:lang w:eastAsia="zh-CN"/>
          <w14:textFill>
            <w14:solidFill>
              <w14:schemeClr w14:val="tx1"/>
            </w14:solidFill>
          </w14:textFill>
        </w:rPr>
        <w:t>文件</w:t>
      </w:r>
      <w:r>
        <w:rPr>
          <w:rFonts w:hint="eastAsia" w:ascii="宋体" w:hAnsi="宋体" w:cs="宋体"/>
          <w:color w:val="000000" w:themeColor="text1"/>
          <w:sz w:val="24"/>
          <w:szCs w:val="24"/>
          <w:highlight w:val="none"/>
          <w14:textFill>
            <w14:solidFill>
              <w14:schemeClr w14:val="tx1"/>
            </w14:solidFill>
          </w14:textFill>
        </w:rPr>
        <w:t>存在错误，乙方应向甲方双倍支付实际</w:t>
      </w:r>
      <w:r>
        <w:rPr>
          <w:rFonts w:hint="eastAsia" w:ascii="宋体" w:hAnsi="宋体" w:cs="宋体"/>
          <w:color w:val="000000" w:themeColor="text1"/>
          <w:sz w:val="24"/>
          <w:szCs w:val="24"/>
          <w:highlight w:val="none"/>
          <w:lang w:eastAsia="zh-CN"/>
          <w14:textFill>
            <w14:solidFill>
              <w14:schemeClr w14:val="tx1"/>
            </w14:solidFill>
          </w14:textFill>
        </w:rPr>
        <w:t>损失作</w:t>
      </w:r>
      <w:r>
        <w:rPr>
          <w:rFonts w:hint="eastAsia" w:ascii="宋体" w:hAnsi="宋体" w:cs="宋体"/>
          <w:color w:val="000000" w:themeColor="text1"/>
          <w:sz w:val="24"/>
          <w:szCs w:val="24"/>
          <w:highlight w:val="none"/>
          <w14:textFill>
            <w14:solidFill>
              <w14:schemeClr w14:val="tx1"/>
            </w14:solidFill>
          </w14:textFill>
        </w:rPr>
        <w:t>为违约金且甲方有权解除合同；若由此造成甲方工程质量问题的，乙方除应承担前述违约责任外，乙方应承担由此而产</w:t>
      </w:r>
      <w:r>
        <w:rPr>
          <w:rFonts w:hint="eastAsia" w:ascii="宋体" w:hAnsi="宋体" w:cs="宋体"/>
          <w:color w:val="000000" w:themeColor="text1"/>
          <w:sz w:val="24"/>
          <w:szCs w:val="24"/>
          <w:highlight w:val="none"/>
          <w:lang w:eastAsia="zh-CN"/>
          <w14:textFill>
            <w14:solidFill>
              <w14:schemeClr w14:val="tx1"/>
            </w14:solidFill>
          </w14:textFill>
        </w:rPr>
        <w:t>生的</w:t>
      </w:r>
      <w:r>
        <w:rPr>
          <w:rFonts w:hint="eastAsia" w:ascii="宋体" w:hAnsi="宋体" w:cs="宋体"/>
          <w:color w:val="000000" w:themeColor="text1"/>
          <w:sz w:val="24"/>
          <w:szCs w:val="24"/>
          <w:highlight w:val="none"/>
          <w14:textFill>
            <w14:solidFill>
              <w14:schemeClr w14:val="tx1"/>
            </w14:solidFill>
          </w14:textFill>
        </w:rPr>
        <w:t>全部的经济、法律责任。</w:t>
      </w:r>
    </w:p>
    <w:p w14:paraId="41FC3F9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6、乙方在</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cs="宋体"/>
          <w:color w:val="000000" w:themeColor="text1"/>
          <w:sz w:val="24"/>
          <w:szCs w:val="24"/>
          <w:highlight w:val="none"/>
          <w14:textFill>
            <w14:solidFill>
              <w14:schemeClr w14:val="tx1"/>
            </w14:solidFill>
          </w14:textFill>
        </w:rPr>
        <w:t>过程中，除不可抗力或甲方原因外不得以任何理由停工，非上述原因连续停工两个工作日或累计停工三个工作日以上的，甲方有权解除合同，乙方应按本合同价款的10％向甲方支付违约金且甲方有权解除合同，造成甲方工期延误或其他损失的，乙方应予赔偿。</w:t>
      </w:r>
    </w:p>
    <w:p w14:paraId="0840F50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乙方擅自中途更换工作主要负责人，或乙方现场代表不配合甲方工作或不能胜任工作的，甲方有权要求乙方更换相应人员，乙方应在甲方要求更换之日起五日内更换。否则，乙方向甲方每次支付2000元违约金，并要求停工或解除合同，由此造成的</w:t>
      </w:r>
      <w:r>
        <w:rPr>
          <w:rFonts w:hint="eastAsia" w:ascii="宋体" w:hAnsi="宋体" w:cs="宋体"/>
          <w:color w:val="000000" w:themeColor="text1"/>
          <w:sz w:val="24"/>
          <w:szCs w:val="24"/>
          <w:highlight w:val="none"/>
          <w:lang w:val="en-US" w:eastAsia="zh-CN"/>
          <w14:textFill>
            <w14:solidFill>
              <w14:schemeClr w14:val="tx1"/>
            </w14:solidFill>
          </w14:textFill>
        </w:rPr>
        <w:t>进度</w:t>
      </w:r>
      <w:r>
        <w:rPr>
          <w:rFonts w:hint="eastAsia" w:ascii="宋体" w:hAnsi="宋体" w:cs="宋体"/>
          <w:color w:val="000000" w:themeColor="text1"/>
          <w:sz w:val="24"/>
          <w:szCs w:val="24"/>
          <w:highlight w:val="none"/>
          <w14:textFill>
            <w14:solidFill>
              <w14:schemeClr w14:val="tx1"/>
            </w14:solidFill>
          </w14:textFill>
        </w:rPr>
        <w:t>期限延误及甲方的损失，乙方应当承担违约责任，并赔偿甲方的全部经济损失。</w:t>
      </w:r>
    </w:p>
    <w:p w14:paraId="47AE216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8、若甲方依本合同约定解除合同的，乙方所有人员、设备（包括乙方擅自将</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cs="宋体"/>
          <w:color w:val="000000" w:themeColor="text1"/>
          <w:sz w:val="24"/>
          <w:szCs w:val="24"/>
          <w:highlight w:val="none"/>
          <w14:textFill>
            <w14:solidFill>
              <w14:schemeClr w14:val="tx1"/>
            </w14:solidFill>
          </w14:textFill>
        </w:rPr>
        <w:t>任务中任何部分另行委托第三方的人员、设备）未在甲方解除合同书面通知送达之日起五个工作日内撤离工作现场并向甲方移交有关的所有资料，乙方</w:t>
      </w:r>
      <w:r>
        <w:rPr>
          <w:rFonts w:hint="eastAsia" w:ascii="宋体" w:hAnsi="宋体" w:cs="宋体"/>
          <w:color w:val="000000" w:themeColor="text1"/>
          <w:sz w:val="24"/>
          <w:szCs w:val="24"/>
          <w:highlight w:val="none"/>
          <w:lang w:eastAsia="zh-CN"/>
          <w14:textFill>
            <w14:solidFill>
              <w14:schemeClr w14:val="tx1"/>
            </w14:solidFill>
          </w14:textFill>
        </w:rPr>
        <w:t>应</w:t>
      </w:r>
      <w:r>
        <w:rPr>
          <w:rFonts w:hint="eastAsia" w:ascii="宋体" w:hAnsi="宋体" w:cs="宋体"/>
          <w:color w:val="000000" w:themeColor="text1"/>
          <w:sz w:val="24"/>
          <w:szCs w:val="24"/>
          <w:highlight w:val="none"/>
          <w14:textFill>
            <w14:solidFill>
              <w14:schemeClr w14:val="tx1"/>
            </w14:solidFill>
          </w14:textFill>
        </w:rPr>
        <w:t>支付</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cs="宋体"/>
          <w:color w:val="000000" w:themeColor="text1"/>
          <w:sz w:val="24"/>
          <w:szCs w:val="24"/>
          <w:highlight w:val="none"/>
          <w14:textFill>
            <w14:solidFill>
              <w14:schemeClr w14:val="tx1"/>
            </w14:solidFill>
          </w14:textFill>
        </w:rPr>
        <w:t>合同价款的20％作为违约金；甲方有权处置乙方未撤离施工现场的设备，乙方不得据此要求甲方承担任何责任。</w:t>
      </w:r>
    </w:p>
    <w:p w14:paraId="49DA6FF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9、乙方不按时进场</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cs="宋体"/>
          <w:color w:val="000000" w:themeColor="text1"/>
          <w:sz w:val="24"/>
          <w:szCs w:val="24"/>
          <w:highlight w:val="none"/>
          <w14:textFill>
            <w14:solidFill>
              <w14:schemeClr w14:val="tx1"/>
            </w14:solidFill>
          </w14:textFill>
        </w:rPr>
        <w:t>，在甲方发出书面通知后的三日内仍不进场</w:t>
      </w:r>
      <w:r>
        <w:rPr>
          <w:rFonts w:hint="eastAsia" w:ascii="宋体" w:hAnsi="宋体" w:cs="宋体"/>
          <w:color w:val="000000" w:themeColor="text1"/>
          <w:sz w:val="24"/>
          <w:szCs w:val="24"/>
          <w:highlight w:val="none"/>
          <w:lang w:val="en-US" w:eastAsia="zh-CN"/>
          <w14:textFill>
            <w14:solidFill>
              <w14:schemeClr w14:val="tx1"/>
            </w14:solidFill>
          </w14:textFill>
        </w:rPr>
        <w:t>进行相应作业</w:t>
      </w:r>
      <w:r>
        <w:rPr>
          <w:rFonts w:hint="eastAsia" w:ascii="宋体" w:hAnsi="宋体" w:cs="宋体"/>
          <w:color w:val="000000" w:themeColor="text1"/>
          <w:sz w:val="24"/>
          <w:szCs w:val="24"/>
          <w:highlight w:val="none"/>
          <w14:textFill>
            <w14:solidFill>
              <w14:schemeClr w14:val="tx1"/>
            </w14:solidFill>
          </w14:textFill>
        </w:rPr>
        <w:t>的，乙方应向甲方支付合同价款的20％作为违约金且甲方有权解除合同。</w:t>
      </w:r>
    </w:p>
    <w:p w14:paraId="5971044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10、若乙方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在服务过程中</w:t>
      </w:r>
      <w:r>
        <w:rPr>
          <w:rFonts w:hint="eastAsia" w:ascii="宋体" w:hAnsi="宋体" w:cs="宋体"/>
          <w:color w:val="000000" w:themeColor="text1"/>
          <w:sz w:val="24"/>
          <w:szCs w:val="24"/>
          <w:highlight w:val="none"/>
          <w14:textFill>
            <w14:solidFill>
              <w14:schemeClr w14:val="tx1"/>
            </w14:solidFill>
          </w14:textFill>
        </w:rPr>
        <w:t>工作</w:t>
      </w:r>
      <w:r>
        <w:rPr>
          <w:rFonts w:hint="eastAsia" w:ascii="宋体" w:hAnsi="宋体" w:cs="宋体"/>
          <w:color w:val="000000" w:themeColor="text1"/>
          <w:sz w:val="24"/>
          <w:szCs w:val="24"/>
          <w:highlight w:val="none"/>
          <w:lang w:eastAsia="zh-CN"/>
          <w14:textFill>
            <w14:solidFill>
              <w14:schemeClr w14:val="tx1"/>
            </w14:solidFill>
          </w14:textFill>
        </w:rPr>
        <w:t>未</w:t>
      </w:r>
      <w:r>
        <w:rPr>
          <w:rFonts w:hint="eastAsia" w:ascii="宋体" w:hAnsi="宋体" w:cs="宋体"/>
          <w:color w:val="000000" w:themeColor="text1"/>
          <w:sz w:val="24"/>
          <w:szCs w:val="24"/>
          <w:highlight w:val="none"/>
          <w14:textFill>
            <w14:solidFill>
              <w14:schemeClr w14:val="tx1"/>
            </w14:solidFill>
          </w14:textFill>
        </w:rPr>
        <w:t>遵守甲方对工程管理的规定，乙方向甲方每次支付2000元违约金，并要求停工或解除合同；造成甲方损失的，乙方应赔偿甲方损失。</w:t>
      </w:r>
    </w:p>
    <w:p w14:paraId="18DA8AE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11、乙方人员在施工区内出现打架斗殴、损坏工程成品、安全事故等情况时，所产生的对甲方人员、乙方人员或第三人的损害由乙方承担全部责任并负责赔偿；由此造成的甲方的损失，由乙方负责全额赔偿。</w:t>
      </w:r>
    </w:p>
    <w:p w14:paraId="7FE2909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12、若乙方未经甲方同意，擅自将</w:t>
      </w:r>
      <w:r>
        <w:rPr>
          <w:rFonts w:hint="eastAsia" w:ascii="宋体" w:hAnsi="宋体" w:cs="宋体"/>
          <w:color w:val="000000" w:themeColor="text1"/>
          <w:sz w:val="24"/>
          <w:szCs w:val="24"/>
          <w:highlight w:val="none"/>
          <w:lang w:eastAsia="zh-CN"/>
          <w14:textFill>
            <w14:solidFill>
              <w14:schemeClr w14:val="tx1"/>
            </w14:solidFill>
          </w14:textFill>
        </w:rPr>
        <w:t>本项目</w:t>
      </w:r>
      <w:r>
        <w:rPr>
          <w:rFonts w:hint="eastAsia" w:ascii="宋体" w:hAnsi="宋体" w:cs="宋体"/>
          <w:color w:val="000000" w:themeColor="text1"/>
          <w:sz w:val="24"/>
          <w:szCs w:val="24"/>
          <w:highlight w:val="none"/>
          <w14:textFill>
            <w14:solidFill>
              <w14:schemeClr w14:val="tx1"/>
            </w14:solidFill>
          </w14:textFill>
        </w:rPr>
        <w:t>任务中的任何部分另行委托第三方，乙方应按本合同</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cs="宋体"/>
          <w:color w:val="000000" w:themeColor="text1"/>
          <w:sz w:val="24"/>
          <w:szCs w:val="24"/>
          <w:highlight w:val="none"/>
          <w:lang w:eastAsia="zh-CN"/>
          <w14:textFill>
            <w14:solidFill>
              <w14:schemeClr w14:val="tx1"/>
            </w14:solidFill>
          </w14:textFill>
        </w:rPr>
        <w:t>合同</w:t>
      </w:r>
      <w:r>
        <w:rPr>
          <w:rFonts w:hint="eastAsia" w:ascii="宋体" w:hAnsi="宋体" w:cs="宋体"/>
          <w:color w:val="000000" w:themeColor="text1"/>
          <w:sz w:val="24"/>
          <w:szCs w:val="24"/>
          <w:highlight w:val="none"/>
          <w14:textFill>
            <w14:solidFill>
              <w14:schemeClr w14:val="tx1"/>
            </w14:solidFill>
          </w14:textFill>
        </w:rPr>
        <w:t>总价款的20％向甲方支付违约金且甲方有权解除合同，造成甲方损失的，另行承担赔偿责任。</w:t>
      </w:r>
    </w:p>
    <w:p w14:paraId="3D097D6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13、若乙方</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cs="宋体"/>
          <w:color w:val="000000" w:themeColor="text1"/>
          <w:sz w:val="24"/>
          <w:szCs w:val="24"/>
          <w:highlight w:val="none"/>
          <w14:textFill>
            <w14:solidFill>
              <w14:schemeClr w14:val="tx1"/>
            </w14:solidFill>
          </w14:textFill>
        </w:rPr>
        <w:t>过程中如发现</w:t>
      </w:r>
      <w:r>
        <w:rPr>
          <w:rFonts w:hint="eastAsia" w:ascii="宋体" w:hAnsi="宋体" w:cs="宋体"/>
          <w:color w:val="000000" w:themeColor="text1"/>
          <w:sz w:val="24"/>
          <w:szCs w:val="24"/>
          <w:highlight w:val="none"/>
          <w:lang w:val="en-US" w:eastAsia="zh-CN"/>
          <w14:textFill>
            <w14:solidFill>
              <w14:schemeClr w14:val="tx1"/>
            </w14:solidFill>
          </w14:textFill>
        </w:rPr>
        <w:t>存在</w:t>
      </w:r>
      <w:r>
        <w:rPr>
          <w:rFonts w:hint="eastAsia" w:ascii="宋体" w:hAnsi="宋体" w:cs="宋体"/>
          <w:color w:val="000000" w:themeColor="text1"/>
          <w:sz w:val="24"/>
          <w:szCs w:val="24"/>
          <w:highlight w:val="none"/>
          <w14:textFill>
            <w14:solidFill>
              <w14:schemeClr w14:val="tx1"/>
            </w14:solidFill>
          </w14:textFill>
        </w:rPr>
        <w:t>错误或不合理时，未及时书面通知甲方，造成损失扩大的，乙方应向甲方双倍退还实际结算总价款作为违约金且承担赔偿责任。</w:t>
      </w:r>
    </w:p>
    <w:p w14:paraId="3E25927C">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14、在项目建设及备案验收过程中，如政府管理部门或甲方要求对</w:t>
      </w:r>
      <w:r>
        <w:rPr>
          <w:rFonts w:hint="eastAsia" w:ascii="宋体" w:hAnsi="宋体" w:cs="宋体"/>
          <w:color w:val="000000" w:themeColor="text1"/>
          <w:sz w:val="24"/>
          <w:szCs w:val="24"/>
          <w:highlight w:val="none"/>
          <w:lang w:eastAsia="zh-CN"/>
          <w14:textFill>
            <w14:solidFill>
              <w14:schemeClr w14:val="tx1"/>
            </w14:solidFill>
          </w14:textFill>
        </w:rPr>
        <w:t>本项目</w:t>
      </w:r>
      <w:r>
        <w:rPr>
          <w:rFonts w:hint="eastAsia" w:ascii="宋体" w:hAnsi="宋体" w:cs="宋体"/>
          <w:color w:val="000000" w:themeColor="text1"/>
          <w:sz w:val="24"/>
          <w:szCs w:val="24"/>
          <w:highlight w:val="none"/>
          <w14:textFill>
            <w14:solidFill>
              <w14:schemeClr w14:val="tx1"/>
            </w14:solidFill>
          </w14:textFill>
        </w:rPr>
        <w:t>情况提供技术意见、对</w:t>
      </w:r>
      <w:r>
        <w:rPr>
          <w:rFonts w:hint="eastAsia" w:ascii="宋体" w:hAnsi="宋体" w:cs="宋体"/>
          <w:color w:val="000000" w:themeColor="text1"/>
          <w:sz w:val="24"/>
          <w:szCs w:val="24"/>
          <w:highlight w:val="none"/>
          <w:lang w:eastAsia="zh-CN"/>
          <w14:textFill>
            <w14:solidFill>
              <w14:schemeClr w14:val="tx1"/>
            </w14:solidFill>
          </w14:textFill>
        </w:rPr>
        <w:t>本项目</w:t>
      </w:r>
      <w:r>
        <w:rPr>
          <w:rFonts w:hint="eastAsia" w:ascii="宋体" w:hAnsi="宋体" w:cs="宋体"/>
          <w:color w:val="000000" w:themeColor="text1"/>
          <w:sz w:val="24"/>
          <w:szCs w:val="24"/>
          <w:highlight w:val="none"/>
          <w14:textFill>
            <w14:solidFill>
              <w14:schemeClr w14:val="tx1"/>
            </w14:solidFill>
          </w14:textFill>
        </w:rPr>
        <w:t>成果进行确认或提供补充资料等，乙方未在甲方提出要求三日内提供各种相关资料的，乙方应全部退还</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cs="宋体"/>
          <w:color w:val="000000" w:themeColor="text1"/>
          <w:sz w:val="24"/>
          <w:szCs w:val="24"/>
          <w:highlight w:val="none"/>
          <w14:textFill>
            <w14:solidFill>
              <w14:schemeClr w14:val="tx1"/>
            </w14:solidFill>
          </w14:textFill>
        </w:rPr>
        <w:t>结算总价款且赔偿甲方由此造成的一切损失。</w:t>
      </w:r>
    </w:p>
    <w:p w14:paraId="35BFC27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乙方应向甲方支付的违约金、赔偿金，甲方有权在应付未付款中扣除，违约金、赔偿金不足以弥补甲方损失的，甲方可继续向乙方追偿。结算时若甲方实际支付的金额超出结算应支付金额的，在甲方书面通知后三日内乙方应予返还，否则，每逾期一日，乙方应按应返还未返还款项的0.2‰向甲方支付违约金。</w:t>
      </w:r>
    </w:p>
    <w:p w14:paraId="30FCDC28">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第七条 提交成果要求</w:t>
      </w:r>
    </w:p>
    <w:p w14:paraId="6CEF20E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本项目的</w:t>
      </w:r>
      <w:r>
        <w:rPr>
          <w:rFonts w:hint="eastAsia" w:ascii="宋体" w:hAnsi="宋体" w:cs="宋体"/>
          <w:color w:val="000000" w:themeColor="text1"/>
          <w:sz w:val="24"/>
          <w:szCs w:val="24"/>
          <w:highlight w:val="none"/>
          <w14:textFill>
            <w14:solidFill>
              <w14:schemeClr w14:val="tx1"/>
            </w14:solidFill>
          </w14:textFill>
        </w:rPr>
        <w:t>成果</w:t>
      </w:r>
      <w:r>
        <w:rPr>
          <w:rFonts w:hint="eastAsia" w:ascii="宋体" w:hAnsi="宋体" w:cs="宋体"/>
          <w:color w:val="000000" w:themeColor="text1"/>
          <w:sz w:val="24"/>
          <w:szCs w:val="24"/>
          <w:highlight w:val="none"/>
          <w:lang w:eastAsia="zh-CN"/>
          <w14:textFill>
            <w14:solidFill>
              <w14:schemeClr w14:val="tx1"/>
            </w14:solidFill>
          </w14:textFill>
        </w:rPr>
        <w:t>文件</w:t>
      </w:r>
      <w:r>
        <w:rPr>
          <w:rFonts w:hint="eastAsia" w:ascii="宋体" w:hAnsi="宋体" w:cs="宋体"/>
          <w:color w:val="000000" w:themeColor="text1"/>
          <w:sz w:val="24"/>
          <w:szCs w:val="24"/>
          <w:highlight w:val="none"/>
          <w14:textFill>
            <w14:solidFill>
              <w14:schemeClr w14:val="tx1"/>
            </w14:solidFill>
          </w14:textFill>
        </w:rPr>
        <w:t>须满足政府及国家相关编制规范要求。</w:t>
      </w:r>
    </w:p>
    <w:p w14:paraId="5D42214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第八条 履约保证金</w:t>
      </w:r>
    </w:p>
    <w:p w14:paraId="16C7FF7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乙方在签订合同前需按合同金额的5%以现金、银行保函、银行本票、汇票、支票或电子汇款等形式缴纳履约保证金作为履约担保，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如乙方为联合体，其履约保证金以联合体中牵头人的名义提交。</w:t>
      </w:r>
      <w:r>
        <w:rPr>
          <w:rFonts w:hint="eastAsia" w:ascii="宋体" w:hAnsi="宋体" w:eastAsia="宋体" w:cs="宋体"/>
          <w:color w:val="000000" w:themeColor="text1"/>
          <w:sz w:val="24"/>
          <w:szCs w:val="24"/>
          <w:highlight w:val="none"/>
          <w14:textFill>
            <w14:solidFill>
              <w14:schemeClr w14:val="tx1"/>
            </w14:solidFill>
          </w14:textFill>
        </w:rPr>
        <w:t>履约保证金在项目结算审计完成后无息退还。</w:t>
      </w:r>
    </w:p>
    <w:p w14:paraId="0C292107">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w:t>
      </w:r>
      <w:r>
        <w:rPr>
          <w:rFonts w:hint="eastAsia" w:ascii="宋体" w:hAnsi="宋体" w:cs="宋体"/>
          <w:b/>
          <w:color w:val="000000" w:themeColor="text1"/>
          <w:sz w:val="24"/>
          <w:szCs w:val="24"/>
          <w:highlight w:val="none"/>
          <w:lang w:eastAsia="zh-CN"/>
          <w14:textFill>
            <w14:solidFill>
              <w14:schemeClr w14:val="tx1"/>
            </w14:solidFill>
          </w14:textFill>
        </w:rPr>
        <w:t>九</w:t>
      </w:r>
      <w:r>
        <w:rPr>
          <w:rFonts w:hint="eastAsia" w:ascii="宋体" w:hAnsi="宋体" w:cs="宋体"/>
          <w:b/>
          <w:color w:val="000000" w:themeColor="text1"/>
          <w:sz w:val="24"/>
          <w:szCs w:val="24"/>
          <w:highlight w:val="none"/>
          <w14:textFill>
            <w14:solidFill>
              <w14:schemeClr w14:val="tx1"/>
            </w14:solidFill>
          </w14:textFill>
        </w:rPr>
        <w:t>条 竣工结算审计费支付条款</w:t>
      </w:r>
    </w:p>
    <w:p w14:paraId="7C580D89">
      <w:pPr>
        <w:widowControl/>
        <w:shd w:val="clear" w:color="auto" w:fill="FFFFFF"/>
        <w:spacing w:line="360" w:lineRule="auto"/>
        <w:ind w:firstLine="480" w:firstLineChars="2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乙方应保证竣工结算的准确性，如乙方所报结算经审计后，若审减额（送审额与审定额之差）超过5%（含5%）时</w:t>
      </w:r>
      <w:r>
        <w:rPr>
          <w:rFonts w:hint="eastAsia" w:ascii="宋体" w:hAnsi="宋体" w:eastAsia="宋体" w:cs="宋体"/>
          <w:color w:val="000000" w:themeColor="text1"/>
          <w:kern w:val="0"/>
          <w:sz w:val="24"/>
          <w:szCs w:val="24"/>
          <w:highlight w:val="none"/>
          <w:lang w:val="zh-CN"/>
          <w14:textFill>
            <w14:solidFill>
              <w14:schemeClr w14:val="tx1"/>
            </w14:solidFill>
          </w14:textFill>
        </w:rPr>
        <w:t>（包含图纸变更、材料核价、签证变更核价、合同外增加项目核价等一切中途变更审计内容)的审计费用全部由乙方支付，审计费的计取标准按照苏价服2014 (383)号文件中工程结算审核的计费标准计取（含基本收费和效益收费）并由乙方直接支付给结算审计咨询单位。</w:t>
      </w:r>
    </w:p>
    <w:p w14:paraId="3B1FB703">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w:t>
      </w:r>
      <w:r>
        <w:rPr>
          <w:rFonts w:hint="eastAsia" w:ascii="宋体" w:hAnsi="宋体" w:cs="宋体"/>
          <w:b/>
          <w:color w:val="000000" w:themeColor="text1"/>
          <w:sz w:val="24"/>
          <w:szCs w:val="24"/>
          <w:highlight w:val="none"/>
          <w:lang w:eastAsia="zh-CN"/>
          <w14:textFill>
            <w14:solidFill>
              <w14:schemeClr w14:val="tx1"/>
            </w14:solidFill>
          </w14:textFill>
        </w:rPr>
        <w:t>十</w:t>
      </w:r>
      <w:r>
        <w:rPr>
          <w:rFonts w:hint="eastAsia" w:ascii="宋体" w:hAnsi="宋体" w:cs="宋体"/>
          <w:b/>
          <w:color w:val="000000" w:themeColor="text1"/>
          <w:sz w:val="24"/>
          <w:szCs w:val="24"/>
          <w:highlight w:val="none"/>
          <w14:textFill>
            <w14:solidFill>
              <w14:schemeClr w14:val="tx1"/>
            </w14:solidFill>
          </w14:textFill>
        </w:rPr>
        <w:t>条 转让条款</w:t>
      </w:r>
    </w:p>
    <w:p w14:paraId="210F4B02">
      <w:pPr>
        <w:spacing w:line="360" w:lineRule="auto"/>
        <w:ind w:firstLine="480"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未经甲方书面同意，乙方不得全部或部分转让其在本合同项下的权利和义务，否则甲方有权解除合同并按第六条执行。</w:t>
      </w:r>
    </w:p>
    <w:p w14:paraId="62F3ABAC">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w:t>
      </w:r>
      <w:r>
        <w:rPr>
          <w:rFonts w:hint="eastAsia" w:ascii="宋体" w:hAnsi="宋体" w:cs="宋体"/>
          <w:b/>
          <w:color w:val="000000" w:themeColor="text1"/>
          <w:sz w:val="24"/>
          <w:szCs w:val="24"/>
          <w:highlight w:val="none"/>
          <w:lang w:eastAsia="zh-CN"/>
          <w14:textFill>
            <w14:solidFill>
              <w14:schemeClr w14:val="tx1"/>
            </w14:solidFill>
          </w14:textFill>
        </w:rPr>
        <w:t>十一</w:t>
      </w:r>
      <w:r>
        <w:rPr>
          <w:rFonts w:hint="eastAsia" w:ascii="宋体" w:hAnsi="宋体" w:cs="宋体"/>
          <w:b/>
          <w:color w:val="000000" w:themeColor="text1"/>
          <w:sz w:val="24"/>
          <w:szCs w:val="24"/>
          <w:highlight w:val="none"/>
          <w14:textFill>
            <w14:solidFill>
              <w14:schemeClr w14:val="tx1"/>
            </w14:solidFill>
          </w14:textFill>
        </w:rPr>
        <w:t>条 保密条款</w:t>
      </w:r>
    </w:p>
    <w:p w14:paraId="1E11C2C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在本合同订立前、履行中及终止后，未经合同其他方书面同意，任何一方对本合同和各方相互提供的资料、信息（包括但不限于商业秘密、技术资料、图纸、数据、以及与业务有关的客户的信息及其他信息等）负保密责任。</w:t>
      </w:r>
    </w:p>
    <w:p w14:paraId="1BAAE96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2、一方违反上述约定导致合同其他方遭受损失或不利影响的，责任方应按</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cs="宋体"/>
          <w:color w:val="000000" w:themeColor="text1"/>
          <w:sz w:val="24"/>
          <w:szCs w:val="24"/>
          <w:highlight w:val="none"/>
          <w:lang w:eastAsia="zh-CN"/>
          <w14:textFill>
            <w14:solidFill>
              <w14:schemeClr w14:val="tx1"/>
            </w14:solidFill>
          </w14:textFill>
        </w:rPr>
        <w:t>合同</w:t>
      </w:r>
      <w:r>
        <w:rPr>
          <w:rFonts w:hint="eastAsia" w:ascii="宋体" w:hAnsi="宋体" w:cs="宋体"/>
          <w:color w:val="000000" w:themeColor="text1"/>
          <w:sz w:val="24"/>
          <w:szCs w:val="24"/>
          <w:highlight w:val="none"/>
          <w14:textFill>
            <w14:solidFill>
              <w14:schemeClr w14:val="tx1"/>
            </w14:solidFill>
          </w14:textFill>
        </w:rPr>
        <w:t>总价款的10%向合同其他方支付违约金，违约金不足以赔偿合同其他方损失的，应按合同其他方的实际损失赔偿。</w:t>
      </w:r>
    </w:p>
    <w:p w14:paraId="3A237C8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3、保密条款具有独立性，不受本合同的终止或解除的影响。</w:t>
      </w:r>
    </w:p>
    <w:p w14:paraId="6262A67B">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第十</w:t>
      </w:r>
      <w:r>
        <w:rPr>
          <w:rFonts w:hint="eastAsia" w:ascii="宋体" w:hAnsi="宋体" w:cs="宋体"/>
          <w:b/>
          <w:color w:val="000000" w:themeColor="text1"/>
          <w:sz w:val="24"/>
          <w:szCs w:val="24"/>
          <w:highlight w:val="none"/>
          <w:lang w:eastAsia="zh-CN"/>
          <w14:textFill>
            <w14:solidFill>
              <w14:schemeClr w14:val="tx1"/>
            </w14:solidFill>
          </w14:textFill>
        </w:rPr>
        <w:t>二</w:t>
      </w:r>
      <w:r>
        <w:rPr>
          <w:rFonts w:hint="eastAsia" w:ascii="宋体" w:hAnsi="宋体" w:cs="宋体"/>
          <w:b/>
          <w:color w:val="000000" w:themeColor="text1"/>
          <w:sz w:val="24"/>
          <w:szCs w:val="24"/>
          <w:highlight w:val="none"/>
          <w14:textFill>
            <w14:solidFill>
              <w14:schemeClr w14:val="tx1"/>
            </w14:solidFill>
          </w14:textFill>
        </w:rPr>
        <w:t>条 免责条款</w:t>
      </w:r>
    </w:p>
    <w:p w14:paraId="1A8F7C3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县级以上政府部门出具的证明合同不能履行或需要延期履行、部分履行的有效证明文件。由合同各方按事件对履行合同影响的程度协商决定是否解除合同、部分或全部免除履行合同的责任、或者延期履行合同。 </w:t>
      </w:r>
    </w:p>
    <w:p w14:paraId="6B19778B">
      <w:pPr>
        <w:spacing w:line="360" w:lineRule="auto"/>
        <w:ind w:firstLine="480"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2、遭受不可抗力的一方未履行上述义务的，不能免除其违约责任。</w:t>
      </w:r>
    </w:p>
    <w:p w14:paraId="24F1212C">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第十</w:t>
      </w:r>
      <w:r>
        <w:rPr>
          <w:rFonts w:hint="eastAsia" w:ascii="宋体" w:hAnsi="宋体" w:cs="宋体"/>
          <w:b/>
          <w:color w:val="000000" w:themeColor="text1"/>
          <w:sz w:val="24"/>
          <w:szCs w:val="24"/>
          <w:highlight w:val="none"/>
          <w:lang w:eastAsia="zh-CN"/>
          <w14:textFill>
            <w14:solidFill>
              <w14:schemeClr w14:val="tx1"/>
            </w14:solidFill>
          </w14:textFill>
        </w:rPr>
        <w:t>三</w:t>
      </w:r>
      <w:r>
        <w:rPr>
          <w:rFonts w:hint="eastAsia" w:ascii="宋体" w:hAnsi="宋体" w:cs="宋体"/>
          <w:b/>
          <w:color w:val="000000" w:themeColor="text1"/>
          <w:sz w:val="24"/>
          <w:szCs w:val="24"/>
          <w:highlight w:val="none"/>
          <w14:textFill>
            <w14:solidFill>
              <w14:schemeClr w14:val="tx1"/>
            </w14:solidFill>
          </w14:textFill>
        </w:rPr>
        <w:t>条 适用法律条款</w:t>
      </w:r>
    </w:p>
    <w:p w14:paraId="31B8EE0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本合同的订立、效力、解释、履行和争议的解决均适用中华人民共和国法律法规。</w:t>
      </w:r>
    </w:p>
    <w:p w14:paraId="0F4AF22E">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第十</w:t>
      </w:r>
      <w:r>
        <w:rPr>
          <w:rFonts w:hint="eastAsia" w:ascii="宋体" w:hAnsi="宋体" w:cs="宋体"/>
          <w:b/>
          <w:color w:val="000000" w:themeColor="text1"/>
          <w:sz w:val="24"/>
          <w:szCs w:val="24"/>
          <w:highlight w:val="none"/>
          <w:lang w:eastAsia="zh-CN"/>
          <w14:textFill>
            <w14:solidFill>
              <w14:schemeClr w14:val="tx1"/>
            </w14:solidFill>
          </w14:textFill>
        </w:rPr>
        <w:t>四</w:t>
      </w:r>
      <w:r>
        <w:rPr>
          <w:rFonts w:hint="eastAsia" w:ascii="宋体" w:hAnsi="宋体" w:cs="宋体"/>
          <w:b/>
          <w:color w:val="000000" w:themeColor="text1"/>
          <w:sz w:val="24"/>
          <w:szCs w:val="24"/>
          <w:highlight w:val="none"/>
          <w14:textFill>
            <w14:solidFill>
              <w14:schemeClr w14:val="tx1"/>
            </w14:solidFill>
          </w14:textFill>
        </w:rPr>
        <w:t>条 争议的解决</w:t>
      </w:r>
    </w:p>
    <w:p w14:paraId="4B7B1923">
      <w:pPr>
        <w:spacing w:line="360" w:lineRule="auto"/>
        <w:ind w:firstLine="480"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凡因执行本合同所发生的或与本合同有关的一切争议，合同各方应通过友好协商解决；如果协商不能解决，任何一方均可向工程所在地人民法院起诉。</w:t>
      </w:r>
    </w:p>
    <w:p w14:paraId="36EF65F7">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第十</w:t>
      </w:r>
      <w:r>
        <w:rPr>
          <w:rFonts w:hint="eastAsia" w:ascii="宋体" w:hAnsi="宋体" w:cs="宋体"/>
          <w:b/>
          <w:color w:val="000000" w:themeColor="text1"/>
          <w:sz w:val="24"/>
          <w:szCs w:val="24"/>
          <w:highlight w:val="none"/>
          <w:lang w:eastAsia="zh-CN"/>
          <w14:textFill>
            <w14:solidFill>
              <w14:schemeClr w14:val="tx1"/>
            </w14:solidFill>
          </w14:textFill>
        </w:rPr>
        <w:t>五</w:t>
      </w:r>
      <w:r>
        <w:rPr>
          <w:rFonts w:hint="eastAsia" w:ascii="宋体" w:hAnsi="宋体" w:cs="宋体"/>
          <w:b/>
          <w:color w:val="000000" w:themeColor="text1"/>
          <w:sz w:val="24"/>
          <w:szCs w:val="24"/>
          <w:highlight w:val="none"/>
          <w14:textFill>
            <w14:solidFill>
              <w14:schemeClr w14:val="tx1"/>
            </w14:solidFill>
          </w14:textFill>
        </w:rPr>
        <w:t>条 其它条款</w:t>
      </w:r>
    </w:p>
    <w:p w14:paraId="7A4604A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1、经甲方确认的</w:t>
      </w:r>
      <w:r>
        <w:rPr>
          <w:rFonts w:hint="eastAsia" w:ascii="宋体" w:hAnsi="宋体" w:cs="宋体"/>
          <w:color w:val="000000" w:themeColor="text1"/>
          <w:sz w:val="24"/>
          <w:szCs w:val="24"/>
          <w:highlight w:val="none"/>
          <w:lang w:eastAsia="zh-CN"/>
          <w14:textFill>
            <w14:solidFill>
              <w14:schemeClr w14:val="tx1"/>
            </w14:solidFill>
          </w14:textFill>
        </w:rPr>
        <w:t>项目</w:t>
      </w:r>
      <w:r>
        <w:rPr>
          <w:rFonts w:hint="eastAsia" w:ascii="宋体" w:hAnsi="宋体" w:cs="宋体"/>
          <w:color w:val="000000" w:themeColor="text1"/>
          <w:sz w:val="24"/>
          <w:szCs w:val="24"/>
          <w:highlight w:val="none"/>
          <w14:textFill>
            <w14:solidFill>
              <w14:schemeClr w14:val="tx1"/>
            </w14:solidFill>
          </w14:textFill>
        </w:rPr>
        <w:t>方案，并不代表全部细节均已受认可，甲方仍然有权对方案细节提出质疑和修改要求直至符合甲方及审批部门的验收标准。</w:t>
      </w:r>
    </w:p>
    <w:p w14:paraId="4CB212A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2、甲方通讯地址为：</w:t>
      </w:r>
      <w:r>
        <w:rPr>
          <w:rFonts w:hint="eastAsia" w:ascii="宋体" w:hAnsi="宋体" w:eastAsia="宋体" w:cs="宋体"/>
          <w:color w:val="000000" w:themeColor="text1"/>
          <w:sz w:val="24"/>
          <w:szCs w:val="24"/>
          <w:highlight w:val="none"/>
          <w:u w:val="single"/>
          <w14:textFill>
            <w14:solidFill>
              <w14:schemeClr w14:val="tx1"/>
            </w14:solidFill>
          </w14:textFill>
        </w:rPr>
        <w:t>南京市江宁区龙眠大道639号</w:t>
      </w:r>
      <w:r>
        <w:rPr>
          <w:rFonts w:hint="eastAsia" w:ascii="宋体" w:hAnsi="宋体" w:cs="宋体"/>
          <w:color w:val="000000" w:themeColor="text1"/>
          <w:sz w:val="24"/>
          <w:szCs w:val="24"/>
          <w:highlight w:val="none"/>
          <w14:textFill>
            <w14:solidFill>
              <w14:schemeClr w14:val="tx1"/>
            </w14:solidFill>
          </w14:textFill>
        </w:rPr>
        <w:t>；乙方通讯地址为：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甲乙双方保证在本合同下提交的住所地址、通讯地址及其他登记文件等的合法有效性；如有变更，应立即书面通知对方。否则，如因提交的资料不实或相关资料变更未及时通知导致对方通知送达不到的后果，其风险责任自行承担。一方按本协议确定的另一方通讯地址寄出的函件在寄出后五天即视为送达对方。</w:t>
      </w:r>
    </w:p>
    <w:p w14:paraId="4BB9499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3、本合同未尽事宜，由甲乙双方友好协商，另签订补充协议。</w:t>
      </w:r>
    </w:p>
    <w:p w14:paraId="058CC86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4、本合同一式捌份，甲方执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color w:val="000000" w:themeColor="text1"/>
          <w:sz w:val="24"/>
          <w:szCs w:val="24"/>
          <w:highlight w:val="none"/>
          <w14:textFill>
            <w14:solidFill>
              <w14:schemeClr w14:val="tx1"/>
            </w14:solidFill>
          </w14:textFill>
        </w:rPr>
        <w:t>份、乙方执</w:t>
      </w:r>
      <w:r>
        <w:rPr>
          <w:rFonts w:hint="eastAsia" w:ascii="宋体" w:hAnsi="宋体" w:cs="宋体"/>
          <w:color w:val="000000" w:themeColor="text1"/>
          <w:sz w:val="24"/>
          <w:szCs w:val="24"/>
          <w:highlight w:val="none"/>
          <w:lang w:eastAsia="zh-CN"/>
          <w14:textFill>
            <w14:solidFill>
              <w14:schemeClr w14:val="tx1"/>
            </w14:solidFill>
          </w14:textFill>
        </w:rPr>
        <w:t>叁</w:t>
      </w:r>
      <w:r>
        <w:rPr>
          <w:rFonts w:hint="eastAsia" w:ascii="宋体" w:hAnsi="宋体" w:cs="宋体"/>
          <w:color w:val="000000" w:themeColor="text1"/>
          <w:sz w:val="24"/>
          <w:szCs w:val="24"/>
          <w:highlight w:val="none"/>
          <w14:textFill>
            <w14:solidFill>
              <w14:schemeClr w14:val="tx1"/>
            </w14:solidFill>
          </w14:textFill>
        </w:rPr>
        <w:t>份，每份均具同等法律效力。</w:t>
      </w:r>
    </w:p>
    <w:p w14:paraId="773AF0C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5、本合同自双方签字盖章后生效，本合同附件与本合同具有同等法律效力。</w:t>
      </w:r>
    </w:p>
    <w:p w14:paraId="6FED1D7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6、其它约定：</w:t>
      </w:r>
    </w:p>
    <w:p w14:paraId="0166ECA9">
      <w:pPr>
        <w:pStyle w:val="8"/>
        <w:spacing w:line="360" w:lineRule="auto"/>
        <w:rPr>
          <w:rFonts w:hint="eastAsia"/>
          <w:color w:val="000000" w:themeColor="text1"/>
          <w:highlight w:val="none"/>
          <w14:textFill>
            <w14:solidFill>
              <w14:schemeClr w14:val="tx1"/>
            </w14:solidFill>
          </w14:textFill>
        </w:rPr>
      </w:pPr>
    </w:p>
    <w:p w14:paraId="73CBC78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盖</w:t>
      </w:r>
      <w:r>
        <w:rPr>
          <w:rFonts w:ascii="宋体" w:hAnsi="宋体"/>
          <w:color w:val="000000" w:themeColor="text1"/>
          <w:sz w:val="24"/>
          <w:szCs w:val="24"/>
          <w:highlight w:val="none"/>
          <w14:textFill>
            <w14:solidFill>
              <w14:schemeClr w14:val="tx1"/>
            </w14:solidFill>
          </w14:textFill>
        </w:rPr>
        <w:t>章)</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乙方</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盖</w:t>
      </w:r>
      <w:r>
        <w:rPr>
          <w:rFonts w:ascii="宋体" w:hAnsi="宋体"/>
          <w:color w:val="000000" w:themeColor="text1"/>
          <w:sz w:val="24"/>
          <w:szCs w:val="24"/>
          <w:highlight w:val="none"/>
          <w14:textFill>
            <w14:solidFill>
              <w14:schemeClr w14:val="tx1"/>
            </w14:solidFill>
          </w14:textFill>
        </w:rPr>
        <w:t>章)</w:t>
      </w:r>
    </w:p>
    <w:p w14:paraId="18DA508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法定代表人或其委托代理人：                        法定代表人或其委托代理人：</w:t>
      </w:r>
    </w:p>
    <w:p w14:paraId="1D5CE8A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（签字）                                         （签字）</w:t>
      </w:r>
    </w:p>
    <w:p w14:paraId="1473C800">
      <w:pPr>
        <w:tabs>
          <w:tab w:val="left" w:pos="441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组织机构代码：</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组织机构代码：</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p>
    <w:p w14:paraId="01B2C30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地  址：</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地  址：</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1E3A3D2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邮政编码：</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邮政编码：</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2704666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法定代表人：</w:t>
      </w:r>
      <w:r>
        <w:rPr>
          <w:rFonts w:ascii="宋体" w:hAnsi="宋体"/>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法定代表人：</w:t>
      </w:r>
      <w:r>
        <w:rPr>
          <w:rFonts w:ascii="宋体" w:hAnsi="宋体"/>
          <w:color w:val="000000" w:themeColor="text1"/>
          <w:sz w:val="24"/>
          <w:szCs w:val="24"/>
          <w:highlight w:val="none"/>
          <w:u w:val="single"/>
          <w14:textFill>
            <w14:solidFill>
              <w14:schemeClr w14:val="tx1"/>
            </w14:solidFill>
          </w14:textFill>
        </w:rPr>
        <w:t></w:t>
      </w:r>
    </w:p>
    <w:p w14:paraId="247D987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委托代理人：</w:t>
      </w:r>
      <w:r>
        <w:rPr>
          <w:rFonts w:ascii="宋体" w:hAnsi="宋体"/>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委托代理人：</w:t>
      </w:r>
      <w:r>
        <w:rPr>
          <w:rFonts w:ascii="宋体" w:hAnsi="宋体"/>
          <w:color w:val="000000" w:themeColor="text1"/>
          <w:sz w:val="24"/>
          <w:szCs w:val="24"/>
          <w:highlight w:val="none"/>
          <w:u w:val="single"/>
          <w14:textFill>
            <w14:solidFill>
              <w14:schemeClr w14:val="tx1"/>
            </w14:solidFill>
          </w14:textFill>
        </w:rPr>
        <w:t></w:t>
      </w:r>
    </w:p>
    <w:p w14:paraId="7D37ABB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电  话：</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电  话：</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31E6328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传  真：</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传  真：</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4F241BE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电子信箱：</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电子信箱：</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37DF9EB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开户银行：</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开户银行：</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1008ECF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账  号：</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账</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号：</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7154EC4E">
      <w:pPr>
        <w:pStyle w:val="4"/>
        <w:rPr>
          <w:b w:val="0"/>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12" w:name="_Toc133414595"/>
      <w:r>
        <w:rPr>
          <w:rFonts w:hint="eastAsia"/>
          <w:b w:val="0"/>
          <w:color w:val="000000" w:themeColor="text1"/>
          <w:sz w:val="21"/>
          <w:szCs w:val="21"/>
          <w:highlight w:val="none"/>
          <w14:textFill>
            <w14:solidFill>
              <w14:schemeClr w14:val="tx1"/>
            </w14:solidFill>
          </w14:textFill>
        </w:rPr>
        <w:t>附件1</w:t>
      </w:r>
      <w:r>
        <w:rPr>
          <w:b w:val="0"/>
          <w:color w:val="000000" w:themeColor="text1"/>
          <w:sz w:val="21"/>
          <w:szCs w:val="21"/>
          <w:highlight w:val="none"/>
          <w14:textFill>
            <w14:solidFill>
              <w14:schemeClr w14:val="tx1"/>
            </w14:solidFill>
          </w14:textFill>
        </w:rPr>
        <w:t>：</w:t>
      </w:r>
      <w:r>
        <w:rPr>
          <w:rFonts w:hint="eastAsia"/>
          <w:b w:val="0"/>
          <w:color w:val="000000" w:themeColor="text1"/>
          <w:sz w:val="21"/>
          <w:szCs w:val="21"/>
          <w:highlight w:val="none"/>
          <w14:textFill>
            <w14:solidFill>
              <w14:schemeClr w14:val="tx1"/>
            </w14:solidFill>
          </w14:textFill>
        </w:rPr>
        <w:t>廉</w:t>
      </w:r>
      <w:r>
        <w:rPr>
          <w:b w:val="0"/>
          <w:color w:val="000000" w:themeColor="text1"/>
          <w:sz w:val="21"/>
          <w:szCs w:val="21"/>
          <w:highlight w:val="none"/>
          <w14:textFill>
            <w14:solidFill>
              <w14:schemeClr w14:val="tx1"/>
            </w14:solidFill>
          </w14:textFill>
        </w:rPr>
        <w:t>政协议书</w:t>
      </w:r>
      <w:bookmarkEnd w:id="12"/>
    </w:p>
    <w:p w14:paraId="7DBBFF6B">
      <w:pPr>
        <w:spacing w:before="312" w:beforeLines="100" w:after="156" w:after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20BD81CA">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中国药科大学江宁校区雨污管网排查及改造设计服务项目</w:t>
      </w:r>
      <w:r>
        <w:rPr>
          <w:rFonts w:hint="eastAsia" w:ascii="宋体" w:hAnsi="宋体" w:cs="宋体"/>
          <w:color w:val="000000" w:themeColor="text1"/>
          <w:szCs w:val="21"/>
          <w:highlight w:val="none"/>
          <w14:textFill>
            <w14:solidFill>
              <w14:schemeClr w14:val="tx1"/>
            </w14:solidFill>
          </w14:textFill>
        </w:rPr>
        <w:t>工程的施工单位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（以下称乙方）特订立如下廉政协议书。</w:t>
      </w:r>
    </w:p>
    <w:p w14:paraId="08CF77DC">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第一条、甲乙双方约定</w:t>
      </w:r>
    </w:p>
    <w:p w14:paraId="6DC8D2C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36F56911">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2、甲乙双方应认真执行建设工程的合同文件,自觉按合同办事。</w:t>
      </w:r>
    </w:p>
    <w:p w14:paraId="41E95CB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01DA3D2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6A804478">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5、甲乙双方有对本方人员开展廉政告知、廉政教育和职业道德教育的义务。</w:t>
      </w:r>
    </w:p>
    <w:p w14:paraId="3037F36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046F963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第二条、甲方在廉政建设方面的责任</w:t>
      </w:r>
    </w:p>
    <w:p w14:paraId="1E37D1E0">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1、甲方及其工作人员不得以任何形式向乙方索要和收受回扣。</w:t>
      </w:r>
    </w:p>
    <w:p w14:paraId="007D8230">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086DB375">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3、甲方工作人员不得参加可能对公正执行公务有影响的宴请、娱乐、休闲、旅游等活动。</w:t>
      </w:r>
    </w:p>
    <w:p w14:paraId="14E0DC2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1A5825F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17436FF">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6、甲方工作人员不得在家里接待乙方有关工程事项的询访。</w:t>
      </w:r>
    </w:p>
    <w:p w14:paraId="68A5A0D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第三条、乙方在廉政建设方面的责任</w:t>
      </w:r>
    </w:p>
    <w:p w14:paraId="64696ADF">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1、乙方不得以任何理由向甲方及其工作人员赠送礼金、有价证券和贵重物品等。</w:t>
      </w:r>
    </w:p>
    <w:p w14:paraId="4613F1A9">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2、乙方不得以任何名义为甲方及其工作人员报支应由个人支付的任何费用。</w:t>
      </w:r>
    </w:p>
    <w:p w14:paraId="64A8D78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3、乙方不得以任何理由邀请甲方工作人员参加宴请、娱乐、休闲、旅游等活动。</w:t>
      </w:r>
    </w:p>
    <w:p w14:paraId="59A055EB">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2A7396B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5、乙方人员不得到甲方人员家里询访有关工程建设事项。</w:t>
      </w:r>
    </w:p>
    <w:p w14:paraId="37D188CA">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第四条、违约责任</w:t>
      </w:r>
    </w:p>
    <w:p w14:paraId="446291B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2B97297A">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31ACBEDB">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612B9801">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4D88CBB">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78A62F3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599C0950">
      <w:pPr>
        <w:tabs>
          <w:tab w:val="left" w:pos="4515"/>
        </w:tabs>
        <w:spacing w:line="360" w:lineRule="auto"/>
        <w:rPr>
          <w:rFonts w:hint="eastAsia" w:ascii="宋体" w:hAnsi="宋体" w:cs="宋体"/>
          <w:color w:val="000000" w:themeColor="text1"/>
          <w:szCs w:val="21"/>
          <w:highlight w:val="none"/>
          <w14:textFill>
            <w14:solidFill>
              <w14:schemeClr w14:val="tx1"/>
            </w14:solidFill>
          </w14:textFill>
        </w:rPr>
      </w:pPr>
    </w:p>
    <w:p w14:paraId="29404E81">
      <w:pPr>
        <w:tabs>
          <w:tab w:val="left" w:pos="4515"/>
        </w:tabs>
        <w:spacing w:line="360" w:lineRule="auto"/>
        <w:rPr>
          <w:rFonts w:hint="eastAsia" w:ascii="宋体" w:hAnsi="宋体" w:cs="宋体"/>
          <w:color w:val="000000" w:themeColor="text1"/>
          <w:szCs w:val="21"/>
          <w:highlight w:val="none"/>
          <w14:textFill>
            <w14:solidFill>
              <w14:schemeClr w14:val="tx1"/>
            </w14:solidFill>
          </w14:textFill>
        </w:rPr>
      </w:pPr>
    </w:p>
    <w:p w14:paraId="6EBF7657">
      <w:pPr>
        <w:tabs>
          <w:tab w:val="left" w:pos="4515"/>
        </w:tabs>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甲方单位：（盖章）                    乙方单位：（盖章）</w:t>
      </w:r>
    </w:p>
    <w:p w14:paraId="5A7CA281">
      <w:pPr>
        <w:spacing w:line="360" w:lineRule="auto"/>
        <w:rPr>
          <w:rFonts w:hint="eastAsia" w:ascii="宋体" w:hAnsi="宋体" w:cs="宋体"/>
          <w:color w:val="000000" w:themeColor="text1"/>
          <w:szCs w:val="21"/>
          <w:highlight w:val="none"/>
          <w14:textFill>
            <w14:solidFill>
              <w14:schemeClr w14:val="tx1"/>
            </w14:solidFill>
          </w14:textFill>
        </w:rPr>
      </w:pPr>
    </w:p>
    <w:p w14:paraId="27D15BF6">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法定代表人（签字）：                  法定代表人（签字）：</w:t>
      </w:r>
    </w:p>
    <w:p w14:paraId="197CB30C">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                                地址：</w:t>
      </w:r>
    </w:p>
    <w:p w14:paraId="4BB75C5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                                电话：</w:t>
      </w:r>
    </w:p>
    <w:p w14:paraId="17226E6A">
      <w:pPr>
        <w:spacing w:line="360" w:lineRule="auto"/>
        <w:rPr>
          <w:rFonts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签约日期：   年  月  日               签约日期：  年  月   日</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w:t>
      </w:r>
    </w:p>
    <w:p w14:paraId="5A74AE10">
      <w:pPr>
        <w:spacing w:line="360" w:lineRule="auto"/>
        <w:ind w:firstLine="3990" w:firstLineChars="1900"/>
        <w:rPr>
          <w:rFonts w:ascii="宋体" w:hAnsi="宋体"/>
          <w:color w:val="000000" w:themeColor="text1"/>
          <w:szCs w:val="21"/>
          <w:highlight w:val="none"/>
          <w:u w:val="single" w:color="000000"/>
          <w14:textFill>
            <w14:solidFill>
              <w14:schemeClr w14:val="tx1"/>
            </w14:solidFill>
          </w14:textFill>
        </w:rPr>
      </w:pPr>
    </w:p>
    <w:p w14:paraId="3FF28065">
      <w:pPr>
        <w:spacing w:line="360" w:lineRule="auto"/>
        <w:rPr>
          <w:rFonts w:ascii="宋体" w:hAnsi="宋体"/>
          <w:color w:val="000000" w:themeColor="text1"/>
          <w:szCs w:val="21"/>
          <w:highlight w:val="none"/>
          <w:u w:val="single" w:color="000000"/>
          <w14:textFill>
            <w14:solidFill>
              <w14:schemeClr w14:val="tx1"/>
            </w14:solidFill>
          </w14:textFill>
        </w:rPr>
      </w:pPr>
    </w:p>
    <w:p w14:paraId="1343FB95">
      <w:pPr>
        <w:spacing w:line="360" w:lineRule="auto"/>
        <w:ind w:firstLine="3800" w:firstLineChars="1900"/>
        <w:rPr>
          <w:rFonts w:ascii="宋体" w:hAnsi="宋体" w:eastAsia="Calibri" w:cs="宋体"/>
          <w:color w:val="000000" w:themeColor="text1"/>
          <w:kern w:val="0"/>
          <w:sz w:val="20"/>
          <w:szCs w:val="21"/>
          <w:highlight w:val="none"/>
          <w:u w:val="single" w:color="000000"/>
          <w14:textFill>
            <w14:solidFill>
              <w14:schemeClr w14:val="tx1"/>
            </w14:solidFill>
          </w14:textFill>
        </w:rPr>
        <w:sectPr>
          <w:pgSz w:w="11906" w:h="16838"/>
          <w:pgMar w:top="1418" w:right="1077" w:bottom="1418" w:left="1077" w:header="794" w:footer="992" w:gutter="0"/>
          <w:pgNumType w:fmt="decimal"/>
          <w:cols w:space="720" w:num="1"/>
          <w:titlePg/>
          <w:docGrid w:type="lines" w:linePitch="312" w:charSpace="0"/>
        </w:sectPr>
      </w:pPr>
    </w:p>
    <w:p w14:paraId="65730C92">
      <w:pPr>
        <w:pStyle w:val="4"/>
        <w:rPr>
          <w:rFonts w:hint="eastAsia"/>
          <w:b w:val="0"/>
          <w:color w:val="000000" w:themeColor="text1"/>
          <w:sz w:val="21"/>
          <w:szCs w:val="21"/>
          <w:highlight w:val="none"/>
          <w14:textFill>
            <w14:solidFill>
              <w14:schemeClr w14:val="tx1"/>
            </w14:solidFill>
          </w14:textFill>
        </w:rPr>
      </w:pPr>
      <w:bookmarkStart w:id="13" w:name="_Toc133414596"/>
      <w:r>
        <w:rPr>
          <w:rFonts w:hint="eastAsia"/>
          <w:b w:val="0"/>
          <w:color w:val="000000" w:themeColor="text1"/>
          <w:sz w:val="21"/>
          <w:szCs w:val="21"/>
          <w:highlight w:val="none"/>
          <w14:textFill>
            <w14:solidFill>
              <w14:schemeClr w14:val="tx1"/>
            </w14:solidFill>
          </w14:textFill>
        </w:rPr>
        <w:t>附件2：中国药科大学校内工程文明施工承诺书</w:t>
      </w:r>
      <w:bookmarkEnd w:id="13"/>
    </w:p>
    <w:p w14:paraId="7E7A5D11">
      <w:pPr>
        <w:pStyle w:val="68"/>
        <w:spacing w:after="120"/>
        <w:jc w:val="center"/>
        <w:rPr>
          <w:rFonts w:hint="eastAsia" w:ascii="仿宋_GB2312" w:hAnsi="仿宋_GB2312" w:eastAsia="仿宋_GB2312" w:cs="仿宋_GB2312"/>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中国药科大学校内工程文明施工承诺书</w:t>
      </w:r>
    </w:p>
    <w:p w14:paraId="4308EAD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3D08F9EA">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4CD2D8E3">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611318D3">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48B66B1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元以上的违约金，由此产生的工期延误和经济损失由施工单位承担。 </w:t>
      </w:r>
    </w:p>
    <w:p w14:paraId="4F9B26BF">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77AE2800">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且按照使用的数量和施工用水电的价格计量收费，无法安装水电表计量的，按书面约定办法承担施工水电费。否则责令其停止施工，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7C8BF96C">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p>
    <w:p w14:paraId="24DFE119">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承诺单位： （公章） </w:t>
      </w:r>
    </w:p>
    <w:p w14:paraId="3F4EF7DB">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承诺单位法定代表人（签字）：                 </w:t>
      </w:r>
    </w:p>
    <w:p w14:paraId="6BC5447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月    日 </w:t>
      </w:r>
    </w:p>
    <w:p w14:paraId="1AF9EEAD">
      <w:pPr>
        <w:pStyle w:val="4"/>
        <w:rPr>
          <w:rFonts w:hint="eastAsia"/>
          <w:b w:val="0"/>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14" w:name="_Toc133414597"/>
      <w:r>
        <w:rPr>
          <w:b w:val="0"/>
          <w:color w:val="000000" w:themeColor="text1"/>
          <w:sz w:val="21"/>
          <w:szCs w:val="21"/>
          <w:highlight w:val="none"/>
          <w14:textFill>
            <w14:solidFill>
              <w14:schemeClr w14:val="tx1"/>
            </w14:solidFill>
          </w14:textFill>
        </w:rPr>
        <w:t>附件</w:t>
      </w:r>
      <w:r>
        <w:rPr>
          <w:rFonts w:hint="eastAsia"/>
          <w:b w:val="0"/>
          <w:color w:val="000000" w:themeColor="text1"/>
          <w:sz w:val="21"/>
          <w:szCs w:val="21"/>
          <w:highlight w:val="none"/>
          <w14:textFill>
            <w14:solidFill>
              <w14:schemeClr w14:val="tx1"/>
            </w14:solidFill>
          </w14:textFill>
        </w:rPr>
        <w:t>3：安全生产责任承诺书</w:t>
      </w:r>
      <w:bookmarkEnd w:id="14"/>
    </w:p>
    <w:p w14:paraId="434DD843">
      <w:pPr>
        <w:spacing w:before="312" w:beforeLines="100" w:after="156" w:afterLines="50" w:line="360" w:lineRule="auto"/>
        <w:jc w:val="center"/>
        <w:rPr>
          <w:rFonts w:ascii="宋体" w:hAnsi="宋体"/>
          <w:color w:val="000000" w:themeColor="text1"/>
          <w:szCs w:val="21"/>
          <w:highlight w:val="none"/>
          <w14:textFill>
            <w14:solidFill>
              <w14:schemeClr w14:val="tx1"/>
            </w14:solidFill>
          </w14:textFill>
        </w:rPr>
      </w:pPr>
      <w:bookmarkStart w:id="15" w:name="_Hlk106268671"/>
      <w:r>
        <w:rPr>
          <w:rFonts w:hint="eastAsia" w:ascii="宋体" w:hAnsi="宋体"/>
          <w:color w:val="000000" w:themeColor="text1"/>
          <w:szCs w:val="21"/>
          <w:highlight w:val="none"/>
          <w14:textFill>
            <w14:solidFill>
              <w14:schemeClr w14:val="tx1"/>
            </w14:solidFill>
          </w14:textFill>
        </w:rPr>
        <w:t>安全生产责任承诺书</w:t>
      </w:r>
    </w:p>
    <w:bookmarkEnd w:id="15"/>
    <w:p w14:paraId="0AC8F7D3">
      <w:pPr>
        <w:spacing w:line="360" w:lineRule="auto"/>
        <w:rPr>
          <w:rFonts w:ascii="宋体" w:hAnsi="宋体"/>
          <w:color w:val="000000" w:themeColor="text1"/>
          <w:szCs w:val="21"/>
          <w:highlight w:val="none"/>
          <w:u w:val="none" w:color="000000"/>
          <w14:textFill>
            <w14:solidFill>
              <w14:schemeClr w14:val="tx1"/>
            </w14:solidFill>
          </w14:textFill>
        </w:rPr>
      </w:pPr>
      <w:r>
        <w:rPr>
          <w:rFonts w:hint="eastAsia" w:ascii="宋体" w:hAnsi="宋体"/>
          <w:color w:val="000000" w:themeColor="text1"/>
          <w:szCs w:val="21"/>
          <w:highlight w:val="none"/>
          <w:u w:val="none" w:color="000000"/>
          <w14:textFill>
            <w14:solidFill>
              <w14:schemeClr w14:val="tx1"/>
            </w14:solidFill>
          </w14:textFill>
        </w:rPr>
        <w:t>中国药科大学：</w:t>
      </w:r>
    </w:p>
    <w:p w14:paraId="669AB599">
      <w:pPr>
        <w:spacing w:line="360" w:lineRule="auto"/>
        <w:ind w:firstLine="525" w:firstLineChars="250"/>
        <w:rPr>
          <w:rFonts w:ascii="宋体" w:hAnsi="宋体"/>
          <w:color w:val="000000" w:themeColor="text1"/>
          <w:szCs w:val="21"/>
          <w:highlight w:val="none"/>
          <w:u w:val="none" w:color="000000"/>
          <w14:textFill>
            <w14:solidFill>
              <w14:schemeClr w14:val="tx1"/>
            </w14:solidFill>
          </w14:textFill>
        </w:rPr>
      </w:pPr>
      <w:r>
        <w:rPr>
          <w:rFonts w:hint="eastAsia" w:ascii="宋体" w:hAnsi="宋体"/>
          <w:color w:val="000000" w:themeColor="text1"/>
          <w:szCs w:val="21"/>
          <w:highlight w:val="none"/>
          <w:u w:val="none" w:color="000000"/>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u w:val="single" w:color="000000"/>
          <w14:textFill>
            <w14:solidFill>
              <w14:schemeClr w14:val="tx1"/>
            </w14:solidFill>
          </w14:textFill>
        </w:rPr>
        <w:t>(单位</w:t>
      </w:r>
      <w:r>
        <w:rPr>
          <w:rFonts w:hint="eastAsia" w:ascii="宋体" w:hAnsi="宋体"/>
          <w:color w:val="000000" w:themeColor="text1"/>
          <w:szCs w:val="21"/>
          <w:highlight w:val="none"/>
          <w:u w:val="single" w:color="000000"/>
          <w14:textFill>
            <w14:solidFill>
              <w14:schemeClr w14:val="tx1"/>
            </w14:solidFill>
          </w14:textFill>
        </w:rPr>
        <w:t>名称</w:t>
      </w:r>
      <w:r>
        <w:rPr>
          <w:rFonts w:ascii="宋体" w:hAnsi="宋体"/>
          <w:color w:val="000000" w:themeColor="text1"/>
          <w:szCs w:val="21"/>
          <w:highlight w:val="none"/>
          <w:u w:val="single" w:color="000000"/>
          <w14:textFill>
            <w14:solidFill>
              <w14:schemeClr w14:val="tx1"/>
            </w14:solidFill>
          </w14:textFill>
        </w:rPr>
        <w:t>)</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u w:val="none" w:color="000000"/>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 xml:space="preserve">            （项目名称）                </w:t>
      </w:r>
      <w:r>
        <w:rPr>
          <w:rFonts w:ascii="宋体" w:hAnsi="宋体"/>
          <w:color w:val="000000" w:themeColor="text1"/>
          <w:szCs w:val="21"/>
          <w:highlight w:val="none"/>
          <w:u w:val="none" w:color="000000"/>
          <w14:textFill>
            <w14:solidFill>
              <w14:schemeClr w14:val="tx1"/>
            </w14:solidFill>
          </w14:textFill>
        </w:rPr>
        <w:t>施工中有幸中标，保证不发生重大人员伤亡事故，在此工程</w:t>
      </w:r>
      <w:r>
        <w:rPr>
          <w:rFonts w:hint="eastAsia" w:ascii="宋体" w:hAnsi="宋体"/>
          <w:color w:val="000000" w:themeColor="text1"/>
          <w:szCs w:val="21"/>
          <w:highlight w:val="none"/>
          <w:u w:val="none" w:color="000000"/>
          <w14:textFill>
            <w14:solidFill>
              <w14:schemeClr w14:val="tx1"/>
            </w14:solidFill>
          </w14:textFill>
        </w:rPr>
        <w:t>施工过程中所发生的一切工伤事故或安全事故，均由我公司承担一切责任。</w:t>
      </w:r>
    </w:p>
    <w:p w14:paraId="297D088E">
      <w:pPr>
        <w:spacing w:line="360" w:lineRule="auto"/>
        <w:ind w:firstLine="1050" w:firstLineChars="500"/>
        <w:rPr>
          <w:rFonts w:hint="eastAsia" w:ascii="宋体" w:hAnsi="宋体"/>
          <w:color w:val="000000" w:themeColor="text1"/>
          <w:szCs w:val="21"/>
          <w:highlight w:val="none"/>
          <w:u w:val="none" w:color="000000"/>
          <w14:textFill>
            <w14:solidFill>
              <w14:schemeClr w14:val="tx1"/>
            </w14:solidFill>
          </w14:textFill>
        </w:rPr>
      </w:pPr>
      <w:r>
        <w:rPr>
          <w:rFonts w:hint="eastAsia" w:ascii="宋体" w:hAnsi="宋体"/>
          <w:color w:val="000000" w:themeColor="text1"/>
          <w:szCs w:val="21"/>
          <w:highlight w:val="none"/>
          <w:u w:val="none" w:color="000000"/>
          <w14:textFill>
            <w14:solidFill>
              <w14:schemeClr w14:val="tx1"/>
            </w14:solidFill>
          </w14:textFill>
        </w:rPr>
        <w:t xml:space="preserve">                                        </w:t>
      </w:r>
    </w:p>
    <w:p w14:paraId="66CBECFA">
      <w:pPr>
        <w:spacing w:line="360" w:lineRule="auto"/>
        <w:ind w:firstLine="5250" w:firstLineChars="2500"/>
        <w:rPr>
          <w:rFonts w:ascii="宋体" w:hAnsi="宋体"/>
          <w:color w:val="000000" w:themeColor="text1"/>
          <w:szCs w:val="21"/>
          <w:highlight w:val="none"/>
          <w:u w:val="none" w:color="000000"/>
          <w14:textFill>
            <w14:solidFill>
              <w14:schemeClr w14:val="tx1"/>
            </w14:solidFill>
          </w14:textFill>
        </w:rPr>
      </w:pPr>
      <w:r>
        <w:rPr>
          <w:rFonts w:ascii="宋体" w:hAnsi="宋体"/>
          <w:color w:val="000000" w:themeColor="text1"/>
          <w:szCs w:val="21"/>
          <w:highlight w:val="none"/>
          <w:u w:val="none" w:color="000000"/>
          <w14:textFill>
            <w14:solidFill>
              <w14:schemeClr w14:val="tx1"/>
            </w14:solidFill>
          </w14:textFill>
        </w:rPr>
        <w:t xml:space="preserve">承诺单位（公章）：            </w:t>
      </w:r>
      <w:r>
        <w:rPr>
          <w:rFonts w:hint="eastAsia" w:ascii="宋体" w:hAnsi="宋体"/>
          <w:color w:val="000000" w:themeColor="text1"/>
          <w:szCs w:val="21"/>
          <w:highlight w:val="none"/>
          <w:u w:val="none" w:color="000000"/>
          <w14:textFill>
            <w14:solidFill>
              <w14:schemeClr w14:val="tx1"/>
            </w14:solidFill>
          </w14:textFill>
        </w:rPr>
        <w:t xml:space="preserve">    </w:t>
      </w:r>
      <w:r>
        <w:rPr>
          <w:rFonts w:ascii="宋体" w:hAnsi="宋体"/>
          <w:color w:val="000000" w:themeColor="text1"/>
          <w:szCs w:val="21"/>
          <w:highlight w:val="none"/>
          <w:u w:val="none" w:color="000000"/>
          <w14:textFill>
            <w14:solidFill>
              <w14:schemeClr w14:val="tx1"/>
            </w14:solidFill>
          </w14:textFill>
        </w:rPr>
        <w:t xml:space="preserve">     </w:t>
      </w:r>
    </w:p>
    <w:p w14:paraId="00F52C32">
      <w:pPr>
        <w:spacing w:line="360" w:lineRule="auto"/>
        <w:ind w:firstLine="1050" w:firstLineChars="500"/>
        <w:rPr>
          <w:rFonts w:ascii="宋体" w:hAnsi="宋体"/>
          <w:color w:val="000000" w:themeColor="text1"/>
          <w:szCs w:val="21"/>
          <w:highlight w:val="none"/>
          <w:u w:val="none" w:color="000000"/>
          <w14:textFill>
            <w14:solidFill>
              <w14:schemeClr w14:val="tx1"/>
            </w14:solidFill>
          </w14:textFill>
        </w:rPr>
      </w:pPr>
      <w:r>
        <w:rPr>
          <w:rFonts w:ascii="宋体" w:hAnsi="宋体"/>
          <w:color w:val="000000" w:themeColor="text1"/>
          <w:szCs w:val="21"/>
          <w:highlight w:val="none"/>
          <w:u w:val="none" w:color="000000"/>
          <w14:textFill>
            <w14:solidFill>
              <w14:schemeClr w14:val="tx1"/>
            </w14:solidFill>
          </w14:textFill>
        </w:rPr>
        <w:t xml:space="preserve">                      </w:t>
      </w:r>
      <w:r>
        <w:rPr>
          <w:rFonts w:hint="eastAsia" w:ascii="宋体" w:hAnsi="宋体"/>
          <w:color w:val="000000" w:themeColor="text1"/>
          <w:szCs w:val="21"/>
          <w:highlight w:val="none"/>
          <w:u w:val="none" w:color="000000"/>
          <w14:textFill>
            <w14:solidFill>
              <w14:schemeClr w14:val="tx1"/>
            </w14:solidFill>
          </w14:textFill>
        </w:rPr>
        <w:t xml:space="preserve">                  </w:t>
      </w:r>
      <w:r>
        <w:rPr>
          <w:rFonts w:ascii="宋体" w:hAnsi="宋体"/>
          <w:color w:val="000000" w:themeColor="text1"/>
          <w:szCs w:val="21"/>
          <w:highlight w:val="none"/>
          <w:u w:val="none" w:color="000000"/>
          <w14:textFill>
            <w14:solidFill>
              <w14:schemeClr w14:val="tx1"/>
            </w14:solidFill>
          </w14:textFill>
        </w:rPr>
        <w:t xml:space="preserve">法定代表人（签字或盖章）：             </w:t>
      </w:r>
    </w:p>
    <w:p w14:paraId="4611C3E9">
      <w:pPr>
        <w:spacing w:line="360" w:lineRule="auto"/>
        <w:ind w:firstLine="5250" w:firstLineChars="2500"/>
        <w:rPr>
          <w:rFonts w:hint="eastAsia" w:ascii="宋体" w:hAnsi="宋体"/>
          <w:color w:val="000000" w:themeColor="text1"/>
          <w:szCs w:val="21"/>
          <w:highlight w:val="none"/>
          <w:u w:val="none" w:color="000000"/>
          <w14:textFill>
            <w14:solidFill>
              <w14:schemeClr w14:val="tx1"/>
            </w14:solidFill>
          </w14:textFill>
        </w:rPr>
      </w:pPr>
      <w:r>
        <w:rPr>
          <w:rFonts w:hint="eastAsia" w:ascii="宋体" w:hAnsi="宋体"/>
          <w:color w:val="000000" w:themeColor="text1"/>
          <w:szCs w:val="21"/>
          <w:highlight w:val="none"/>
          <w:u w:val="none" w:color="000000"/>
          <w14:textFill>
            <w14:solidFill>
              <w14:schemeClr w14:val="tx1"/>
            </w14:solidFill>
          </w14:textFill>
        </w:rPr>
        <w:t>日期：</w:t>
      </w:r>
    </w:p>
    <w:p w14:paraId="7E3BA481">
      <w:pPr>
        <w:pStyle w:val="24"/>
        <w:rPr>
          <w:rFonts w:hint="eastAsia" w:ascii="宋体" w:hAnsi="宋体"/>
          <w:color w:val="000000" w:themeColor="text1"/>
          <w:szCs w:val="21"/>
          <w:highlight w:val="none"/>
          <w:u w:val="none" w:color="000000"/>
          <w14:textFill>
            <w14:solidFill>
              <w14:schemeClr w14:val="tx1"/>
            </w14:solidFill>
          </w14:textFill>
        </w:rPr>
      </w:pPr>
    </w:p>
    <w:p w14:paraId="37EFA75C">
      <w:pPr>
        <w:spacing w:line="360" w:lineRule="auto"/>
        <w:rPr>
          <w:rFonts w:hint="eastAsia" w:ascii="宋体" w:hAnsi="宋体"/>
          <w:color w:val="000000" w:themeColor="text1"/>
          <w:szCs w:val="21"/>
          <w:highlight w:val="none"/>
          <w:u w:val="none" w:color="000000"/>
          <w:lang w:eastAsia="zh-CN"/>
          <w14:textFill>
            <w14:solidFill>
              <w14:schemeClr w14:val="tx1"/>
            </w14:solidFill>
          </w14:textFill>
        </w:rPr>
        <w:sectPr>
          <w:footerReference r:id="rId10" w:type="first"/>
          <w:footerReference r:id="rId9" w:type="default"/>
          <w:pgSz w:w="11906" w:h="16838"/>
          <w:pgMar w:top="1418" w:right="1077" w:bottom="1418" w:left="1077" w:header="794" w:footer="850" w:gutter="0"/>
          <w:pgBorders>
            <w:top w:val="none" w:sz="0" w:space="0"/>
            <w:left w:val="none" w:sz="0" w:space="0"/>
            <w:bottom w:val="none" w:sz="0" w:space="0"/>
            <w:right w:val="none" w:sz="0" w:space="0"/>
          </w:pgBorders>
          <w:pgNumType w:fmt="decimal"/>
          <w:cols w:space="720" w:num="1"/>
          <w:titlePg/>
          <w:docGrid w:type="lines" w:linePitch="312" w:charSpace="0"/>
        </w:sectPr>
      </w:pPr>
    </w:p>
    <w:p w14:paraId="09A8A78A">
      <w:pPr>
        <w:spacing w:line="360" w:lineRule="auto"/>
        <w:rPr>
          <w:rFonts w:hint="eastAsia" w:ascii="宋体" w:hAnsi="宋体"/>
          <w:color w:val="000000" w:themeColor="text1"/>
          <w:szCs w:val="21"/>
          <w:highlight w:val="none"/>
          <w:u w:val="none" w:color="000000"/>
          <w:lang w:val="en-US" w:eastAsia="zh-CN"/>
          <w14:textFill>
            <w14:solidFill>
              <w14:schemeClr w14:val="tx1"/>
            </w14:solidFill>
          </w14:textFill>
        </w:rPr>
      </w:pPr>
      <w:r>
        <w:rPr>
          <w:rFonts w:hint="eastAsia" w:ascii="宋体" w:hAnsi="宋体"/>
          <w:color w:val="000000" w:themeColor="text1"/>
          <w:szCs w:val="21"/>
          <w:highlight w:val="none"/>
          <w:u w:val="none" w:color="000000"/>
          <w:lang w:eastAsia="zh-CN"/>
          <w14:textFill>
            <w14:solidFill>
              <w14:schemeClr w14:val="tx1"/>
            </w14:solidFill>
          </w14:textFill>
        </w:rPr>
        <w:t>附件</w:t>
      </w:r>
      <w:r>
        <w:rPr>
          <w:rFonts w:hint="eastAsia" w:ascii="宋体" w:hAnsi="宋体"/>
          <w:color w:val="000000" w:themeColor="text1"/>
          <w:szCs w:val="21"/>
          <w:highlight w:val="none"/>
          <w:u w:val="none" w:color="000000"/>
          <w:lang w:val="en-US" w:eastAsia="zh-CN"/>
          <w14:textFill>
            <w14:solidFill>
              <w14:schemeClr w14:val="tx1"/>
            </w14:solidFill>
          </w14:textFill>
        </w:rPr>
        <w:t>4：分项报价</w:t>
      </w:r>
    </w:p>
    <w:tbl>
      <w:tblPr>
        <w:tblStyle w:val="2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1487"/>
        <w:gridCol w:w="4991"/>
        <w:gridCol w:w="1050"/>
        <w:gridCol w:w="1063"/>
        <w:gridCol w:w="1077"/>
      </w:tblGrid>
      <w:tr w14:paraId="5827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8" w:type="dxa"/>
            <w:vAlign w:val="center"/>
          </w:tcPr>
          <w:p w14:paraId="219714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1487" w:type="dxa"/>
            <w:vAlign w:val="center"/>
          </w:tcPr>
          <w:p w14:paraId="19D84E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项目名称</w:t>
            </w:r>
          </w:p>
        </w:tc>
        <w:tc>
          <w:tcPr>
            <w:tcW w:w="4991" w:type="dxa"/>
            <w:vAlign w:val="center"/>
          </w:tcPr>
          <w:p w14:paraId="49C436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项目特征描述</w:t>
            </w:r>
          </w:p>
        </w:tc>
        <w:tc>
          <w:tcPr>
            <w:tcW w:w="1050" w:type="dxa"/>
            <w:vAlign w:val="center"/>
          </w:tcPr>
          <w:p w14:paraId="14D9D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计量单位</w:t>
            </w:r>
          </w:p>
        </w:tc>
        <w:tc>
          <w:tcPr>
            <w:tcW w:w="1063" w:type="dxa"/>
            <w:vAlign w:val="center"/>
          </w:tcPr>
          <w:p w14:paraId="4A0E815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工程量</w:t>
            </w:r>
          </w:p>
        </w:tc>
        <w:tc>
          <w:tcPr>
            <w:tcW w:w="1077" w:type="dxa"/>
            <w:vAlign w:val="center"/>
          </w:tcPr>
          <w:p w14:paraId="10FFA4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单价</w:t>
            </w:r>
          </w:p>
        </w:tc>
      </w:tr>
      <w:tr w14:paraId="7EE5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5707DE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487" w:type="dxa"/>
            <w:vAlign w:val="center"/>
          </w:tcPr>
          <w:p w14:paraId="19E67B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73A6798E">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1198CAD5">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包含对雨污管道的错混接情况、缺陷情况及检查井缺陷情况等进行排查，管道检测采用QV检测；</w:t>
            </w:r>
          </w:p>
          <w:p w14:paraId="3CDA35A7">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33C35B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495F5F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7170</w:t>
            </w:r>
          </w:p>
        </w:tc>
        <w:tc>
          <w:tcPr>
            <w:tcW w:w="1077" w:type="dxa"/>
            <w:shd w:val="clear" w:color="auto" w:fill="auto"/>
            <w:vAlign w:val="center"/>
          </w:tcPr>
          <w:p w14:paraId="67A80F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元/m</w:t>
            </w:r>
          </w:p>
        </w:tc>
      </w:tr>
      <w:tr w14:paraId="32D1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69EC38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c>
          <w:tcPr>
            <w:tcW w:w="1487" w:type="dxa"/>
            <w:vAlign w:val="center"/>
          </w:tcPr>
          <w:p w14:paraId="1206F5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32D14E1E">
            <w:pPr>
              <w:keepNext w:val="0"/>
              <w:keepLines w:val="0"/>
              <w:pageBreakBefore w:val="0"/>
              <w:widowControl w:val="0"/>
              <w:numPr>
                <w:ilvl w:val="0"/>
                <w:numId w:val="5"/>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6A304664">
            <w:pPr>
              <w:keepNext w:val="0"/>
              <w:keepLines w:val="0"/>
              <w:pageBreakBefore w:val="0"/>
              <w:widowControl w:val="0"/>
              <w:numPr>
                <w:ilvl w:val="0"/>
                <w:numId w:val="5"/>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包含对雨污管道的错混接情况、缺陷情况及检查井缺陷情况等进行排查，管道检测采用CCTV检测；</w:t>
            </w:r>
          </w:p>
          <w:p w14:paraId="16C2E206">
            <w:pPr>
              <w:keepNext w:val="0"/>
              <w:keepLines w:val="0"/>
              <w:pageBreakBefore w:val="0"/>
              <w:widowControl w:val="0"/>
              <w:numPr>
                <w:ilvl w:val="0"/>
                <w:numId w:val="5"/>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3E32F9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323F79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40200</w:t>
            </w:r>
          </w:p>
        </w:tc>
        <w:tc>
          <w:tcPr>
            <w:tcW w:w="1077" w:type="dxa"/>
            <w:shd w:val="clear" w:color="auto" w:fill="auto"/>
            <w:vAlign w:val="center"/>
          </w:tcPr>
          <w:p w14:paraId="272527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元/m</w:t>
            </w:r>
          </w:p>
        </w:tc>
      </w:tr>
      <w:tr w14:paraId="1CB8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06BFC6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1487" w:type="dxa"/>
            <w:vAlign w:val="center"/>
          </w:tcPr>
          <w:p w14:paraId="189DCB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p>
        </w:tc>
        <w:tc>
          <w:tcPr>
            <w:tcW w:w="4991" w:type="dxa"/>
            <w:vAlign w:val="center"/>
          </w:tcPr>
          <w:p w14:paraId="43606785">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根据物探、测绘、排查、检测的数据，对现状雨污管网进行评估分析，进行分年度改造方案设计、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，建安费按750万元；</w:t>
            </w:r>
          </w:p>
        </w:tc>
        <w:tc>
          <w:tcPr>
            <w:tcW w:w="1050" w:type="dxa"/>
            <w:vAlign w:val="center"/>
          </w:tcPr>
          <w:p w14:paraId="7660A4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74A8F5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5B1CF6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w:t>
            </w:r>
          </w:p>
        </w:tc>
      </w:tr>
      <w:tr w14:paraId="3234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00C7BB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w:t>
            </w:r>
          </w:p>
        </w:tc>
        <w:tc>
          <w:tcPr>
            <w:tcW w:w="1487" w:type="dxa"/>
            <w:vAlign w:val="center"/>
          </w:tcPr>
          <w:p w14:paraId="562CDE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管网改造施工图设计</w:t>
            </w:r>
          </w:p>
        </w:tc>
        <w:tc>
          <w:tcPr>
            <w:tcW w:w="4991" w:type="dxa"/>
            <w:vAlign w:val="center"/>
          </w:tcPr>
          <w:p w14:paraId="3D99BD0F">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对雨污管网错混接点及部分重要区域管道缺陷问题，进行施工图设计、工程量清单及控制价编制，提供现场技术交底、设计变更、参加竣工验收等服务，建安费按150万元；</w:t>
            </w:r>
          </w:p>
        </w:tc>
        <w:tc>
          <w:tcPr>
            <w:tcW w:w="1050" w:type="dxa"/>
            <w:vAlign w:val="center"/>
          </w:tcPr>
          <w:p w14:paraId="5E1DC2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2969E4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0484ED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w:t>
            </w:r>
          </w:p>
        </w:tc>
      </w:tr>
      <w:tr w14:paraId="787F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10156" w:type="dxa"/>
            <w:gridSpan w:val="6"/>
            <w:vAlign w:val="center"/>
          </w:tcPr>
          <w:p w14:paraId="735A99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总计：     元</w:t>
            </w:r>
          </w:p>
        </w:tc>
      </w:tr>
    </w:tbl>
    <w:p w14:paraId="4C3D219A">
      <w:pPr>
        <w:pStyle w:val="24"/>
        <w:rPr>
          <w:rFonts w:hint="eastAsia" w:ascii="宋体" w:hAnsi="宋体"/>
          <w:color w:val="000000" w:themeColor="text1"/>
          <w:szCs w:val="21"/>
          <w:highlight w:val="none"/>
          <w:u w:val="none" w:color="000000"/>
          <w:lang w:val="en-US" w:eastAsia="zh-CN"/>
          <w14:textFill>
            <w14:solidFill>
              <w14:schemeClr w14:val="tx1"/>
            </w14:solidFill>
          </w14:textFill>
        </w:rPr>
      </w:pPr>
    </w:p>
    <w:p w14:paraId="762657C5">
      <w:pPr>
        <w:pStyle w:val="24"/>
        <w:rPr>
          <w:rFonts w:hint="default" w:ascii="宋体" w:hAnsi="宋体"/>
          <w:color w:val="000000" w:themeColor="text1"/>
          <w:szCs w:val="21"/>
          <w:highlight w:val="none"/>
          <w:u w:val="none" w:color="000000"/>
          <w:lang w:val="en-US" w:eastAsia="zh-CN"/>
          <w14:textFill>
            <w14:solidFill>
              <w14:schemeClr w14:val="tx1"/>
            </w14:solidFill>
          </w14:textFill>
        </w:rPr>
        <w:sectPr>
          <w:pgSz w:w="11906" w:h="16838"/>
          <w:pgMar w:top="1418" w:right="1077" w:bottom="1418" w:left="1077" w:header="794" w:footer="850" w:gutter="0"/>
          <w:pgBorders>
            <w:top w:val="none" w:sz="0" w:space="0"/>
            <w:left w:val="none" w:sz="0" w:space="0"/>
            <w:bottom w:val="none" w:sz="0" w:space="0"/>
            <w:right w:val="none" w:sz="0" w:space="0"/>
          </w:pgBorders>
          <w:pgNumType w:fmt="decimal"/>
          <w:cols w:space="720" w:num="1"/>
          <w:titlePg/>
          <w:docGrid w:type="lines" w:linePitch="312" w:charSpace="0"/>
        </w:sectPr>
      </w:pPr>
    </w:p>
    <w:p w14:paraId="2BECA622">
      <w:pPr>
        <w:jc w:val="center"/>
        <w:outlineLvl w:val="0"/>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t>第六章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lang w:val="zh-CN"/>
          <w14:textFill>
            <w14:solidFill>
              <w14:schemeClr w14:val="tx1"/>
            </w14:solidFill>
          </w14:textFill>
        </w:rPr>
        <w:t>投标文件格式及附件</w:t>
      </w:r>
      <w:bookmarkEnd w:id="11"/>
    </w:p>
    <w:p w14:paraId="1E159635">
      <w:pPr>
        <w:ind w:left="560"/>
        <w:jc w:val="center"/>
        <w:rPr>
          <w:rFonts w:hint="eastAsia" w:ascii="宋体" w:hAnsi="宋体" w:eastAsia="宋体" w:cs="宋体"/>
          <w:b/>
          <w:color w:val="000000" w:themeColor="text1"/>
          <w:sz w:val="36"/>
          <w:highlight w:val="none"/>
          <w14:textFill>
            <w14:solidFill>
              <w14:schemeClr w14:val="tx1"/>
            </w14:solidFill>
          </w14:textFill>
        </w:rPr>
      </w:pPr>
    </w:p>
    <w:p w14:paraId="176B41CE">
      <w:pPr>
        <w:jc w:val="center"/>
        <w:rPr>
          <w:rFonts w:hint="eastAsia" w:ascii="宋体" w:hAnsi="宋体" w:eastAsia="宋体" w:cs="宋体"/>
          <w:b/>
          <w:color w:val="000000" w:themeColor="text1"/>
          <w:sz w:val="72"/>
          <w:highlight w:val="none"/>
          <w14:textFill>
            <w14:solidFill>
              <w14:schemeClr w14:val="tx1"/>
            </w14:solidFill>
          </w14:textFill>
        </w:rPr>
      </w:pPr>
    </w:p>
    <w:p w14:paraId="5C416C69">
      <w:pPr>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投标文件</w:t>
      </w:r>
    </w:p>
    <w:p w14:paraId="487B2404">
      <w:pPr>
        <w:ind w:firstLine="3708"/>
        <w:rPr>
          <w:rFonts w:hint="eastAsia" w:ascii="宋体" w:hAnsi="宋体" w:eastAsia="宋体" w:cs="宋体"/>
          <w:b/>
          <w:color w:val="000000" w:themeColor="text1"/>
          <w:sz w:val="36"/>
          <w:highlight w:val="none"/>
          <w14:textFill>
            <w14:solidFill>
              <w14:schemeClr w14:val="tx1"/>
            </w14:solidFill>
          </w14:textFill>
        </w:rPr>
      </w:pPr>
    </w:p>
    <w:p w14:paraId="4921DDC1">
      <w:pPr>
        <w:jc w:val="center"/>
        <w:rPr>
          <w:rFonts w:hint="eastAsia" w:ascii="宋体" w:hAnsi="宋体" w:eastAsia="宋体" w:cs="宋体"/>
          <w:b/>
          <w:color w:val="000000" w:themeColor="text1"/>
          <w:sz w:val="72"/>
          <w:highlight w:val="none"/>
          <w14:textFill>
            <w14:solidFill>
              <w14:schemeClr w14:val="tx1"/>
            </w14:solidFill>
          </w14:textFill>
        </w:rPr>
      </w:pPr>
    </w:p>
    <w:p w14:paraId="18BB5F8E">
      <w:pPr>
        <w:jc w:val="center"/>
        <w:rPr>
          <w:rFonts w:hint="eastAsia" w:ascii="宋体" w:hAnsi="宋体" w:eastAsia="宋体" w:cs="宋体"/>
          <w:b/>
          <w:color w:val="000000" w:themeColor="text1"/>
          <w:sz w:val="36"/>
          <w:highlight w:val="none"/>
          <w14:textFill>
            <w14:solidFill>
              <w14:schemeClr w14:val="tx1"/>
            </w14:solidFill>
          </w14:textFill>
        </w:rPr>
      </w:pPr>
    </w:p>
    <w:p w14:paraId="2BC2A7E4">
      <w:pPr>
        <w:jc w:val="center"/>
        <w:rPr>
          <w:rFonts w:hint="eastAsia" w:ascii="宋体" w:hAnsi="宋体" w:eastAsia="宋体" w:cs="宋体"/>
          <w:b/>
          <w:color w:val="000000" w:themeColor="text1"/>
          <w:sz w:val="36"/>
          <w:highlight w:val="none"/>
          <w14:textFill>
            <w14:solidFill>
              <w14:schemeClr w14:val="tx1"/>
            </w14:solidFill>
          </w14:textFill>
        </w:rPr>
      </w:pPr>
    </w:p>
    <w:p w14:paraId="682EEE2C">
      <w:pPr>
        <w:jc w:val="center"/>
        <w:rPr>
          <w:rFonts w:hint="eastAsia" w:ascii="宋体" w:hAnsi="宋体" w:eastAsia="宋体" w:cs="宋体"/>
          <w:b/>
          <w:color w:val="000000" w:themeColor="text1"/>
          <w:sz w:val="36"/>
          <w:highlight w:val="none"/>
          <w14:textFill>
            <w14:solidFill>
              <w14:schemeClr w14:val="tx1"/>
            </w14:solidFill>
          </w14:textFill>
        </w:rPr>
      </w:pPr>
    </w:p>
    <w:p w14:paraId="02E41ED6">
      <w:pPr>
        <w:ind w:firstLine="1084"/>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项目编号：</w:t>
      </w:r>
    </w:p>
    <w:p w14:paraId="6FAE629C">
      <w:pPr>
        <w:ind w:firstLine="1084"/>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项目名称：</w:t>
      </w:r>
    </w:p>
    <w:p w14:paraId="60F889A3">
      <w:pPr>
        <w:rPr>
          <w:rFonts w:hint="eastAsia" w:ascii="宋体" w:hAnsi="宋体" w:eastAsia="宋体" w:cs="宋体"/>
          <w:b/>
          <w:color w:val="000000" w:themeColor="text1"/>
          <w:sz w:val="36"/>
          <w:highlight w:val="none"/>
          <w14:textFill>
            <w14:solidFill>
              <w14:schemeClr w14:val="tx1"/>
            </w14:solidFill>
          </w14:textFill>
        </w:rPr>
      </w:pPr>
    </w:p>
    <w:p w14:paraId="716A1CB3">
      <w:pPr>
        <w:rPr>
          <w:rFonts w:hint="eastAsia" w:ascii="宋体" w:hAnsi="宋体" w:eastAsia="宋体" w:cs="宋体"/>
          <w:b/>
          <w:color w:val="000000" w:themeColor="text1"/>
          <w:sz w:val="36"/>
          <w:highlight w:val="none"/>
          <w14:textFill>
            <w14:solidFill>
              <w14:schemeClr w14:val="tx1"/>
            </w14:solidFill>
          </w14:textFill>
        </w:rPr>
      </w:pPr>
    </w:p>
    <w:p w14:paraId="2C53A1F4">
      <w:pPr>
        <w:rPr>
          <w:rFonts w:hint="eastAsia" w:ascii="宋体" w:hAnsi="宋体" w:eastAsia="宋体" w:cs="宋体"/>
          <w:b/>
          <w:color w:val="000000" w:themeColor="text1"/>
          <w:sz w:val="36"/>
          <w:highlight w:val="none"/>
          <w14:textFill>
            <w14:solidFill>
              <w14:schemeClr w14:val="tx1"/>
            </w14:solidFill>
          </w14:textFill>
        </w:rPr>
      </w:pPr>
    </w:p>
    <w:p w14:paraId="76F9A405">
      <w:pPr>
        <w:rPr>
          <w:rFonts w:hint="eastAsia" w:ascii="宋体" w:hAnsi="宋体" w:eastAsia="宋体" w:cs="宋体"/>
          <w:b/>
          <w:color w:val="000000" w:themeColor="text1"/>
          <w:sz w:val="36"/>
          <w:highlight w:val="none"/>
          <w14:textFill>
            <w14:solidFill>
              <w14:schemeClr w14:val="tx1"/>
            </w14:solidFill>
          </w14:textFill>
        </w:rPr>
      </w:pPr>
    </w:p>
    <w:p w14:paraId="09D79B0E">
      <w:pPr>
        <w:rPr>
          <w:rFonts w:hint="eastAsia" w:ascii="宋体" w:hAnsi="宋体" w:eastAsia="宋体" w:cs="宋体"/>
          <w:b/>
          <w:color w:val="000000" w:themeColor="text1"/>
          <w:sz w:val="36"/>
          <w:highlight w:val="none"/>
          <w14:textFill>
            <w14:solidFill>
              <w14:schemeClr w14:val="tx1"/>
            </w14:solidFill>
          </w14:textFill>
        </w:rPr>
      </w:pPr>
    </w:p>
    <w:p w14:paraId="51BDC4A6">
      <w:pPr>
        <w:ind w:firstLine="1084" w:firstLineChars="30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投标人名称：</w:t>
      </w:r>
    </w:p>
    <w:p w14:paraId="0FA426D1">
      <w:pPr>
        <w:ind w:firstLine="1084" w:firstLineChars="300"/>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日期：</w:t>
      </w:r>
    </w:p>
    <w:p w14:paraId="49517261">
      <w:pPr>
        <w:widowControl/>
        <w:jc w:val="left"/>
        <w:rPr>
          <w:rFonts w:hint="eastAsia" w:ascii="宋体" w:hAnsi="宋体" w:eastAsia="宋体" w:cs="宋体"/>
          <w:b/>
          <w:color w:val="000000" w:themeColor="text1"/>
          <w:sz w:val="30"/>
          <w:highlight w:val="none"/>
          <w14:textFill>
            <w14:solidFill>
              <w14:schemeClr w14:val="tx1"/>
            </w14:solidFill>
          </w14:textFill>
        </w:rPr>
      </w:pPr>
    </w:p>
    <w:p w14:paraId="33DCC961">
      <w:pPr>
        <w:rPr>
          <w:rFonts w:hint="eastAsia" w:ascii="宋体" w:hAnsi="宋体" w:eastAsia="宋体" w:cs="宋体"/>
          <w:b/>
          <w:color w:val="000000" w:themeColor="text1"/>
          <w:sz w:val="30"/>
          <w:highlight w:val="none"/>
          <w14:textFill>
            <w14:solidFill>
              <w14:schemeClr w14:val="tx1"/>
            </w14:solidFill>
          </w14:textFill>
        </w:rPr>
      </w:pPr>
      <w:r>
        <w:rPr>
          <w:rFonts w:hint="eastAsia" w:ascii="宋体" w:hAnsi="宋体" w:eastAsia="宋体" w:cs="宋体"/>
          <w:b/>
          <w:color w:val="000000" w:themeColor="text1"/>
          <w:sz w:val="30"/>
          <w:highlight w:val="none"/>
          <w14:textFill>
            <w14:solidFill>
              <w14:schemeClr w14:val="tx1"/>
            </w14:solidFill>
          </w14:textFill>
        </w:rPr>
        <w:br w:type="page"/>
      </w:r>
    </w:p>
    <w:p w14:paraId="400942F3">
      <w:pPr>
        <w:jc w:val="center"/>
        <w:rPr>
          <w:rFonts w:hint="eastAsia" w:ascii="宋体" w:hAnsi="宋体" w:eastAsia="宋体" w:cs="宋体"/>
          <w:b/>
          <w:color w:val="000000" w:themeColor="text1"/>
          <w:sz w:val="30"/>
          <w:highlight w:val="none"/>
          <w14:textFill>
            <w14:solidFill>
              <w14:schemeClr w14:val="tx1"/>
            </w14:solidFill>
          </w14:textFill>
        </w:rPr>
      </w:pPr>
      <w:r>
        <w:rPr>
          <w:rFonts w:hint="eastAsia" w:ascii="宋体" w:hAnsi="宋体" w:eastAsia="宋体" w:cs="宋体"/>
          <w:b/>
          <w:color w:val="000000" w:themeColor="text1"/>
          <w:sz w:val="30"/>
          <w:highlight w:val="none"/>
          <w14:textFill>
            <w14:solidFill>
              <w14:schemeClr w14:val="tx1"/>
            </w14:solidFill>
          </w14:textFill>
        </w:rPr>
        <w:t>评分索引表</w:t>
      </w:r>
    </w:p>
    <w:tbl>
      <w:tblPr>
        <w:tblStyle w:val="26"/>
        <w:tblW w:w="4986" w:type="pct"/>
        <w:jc w:val="center"/>
        <w:tblLayout w:type="fixed"/>
        <w:tblCellMar>
          <w:top w:w="0" w:type="dxa"/>
          <w:left w:w="10" w:type="dxa"/>
          <w:bottom w:w="0" w:type="dxa"/>
          <w:right w:w="10" w:type="dxa"/>
        </w:tblCellMar>
      </w:tblPr>
      <w:tblGrid>
        <w:gridCol w:w="6025"/>
        <w:gridCol w:w="3802"/>
      </w:tblGrid>
      <w:tr w14:paraId="49875E14">
        <w:tblPrEx>
          <w:tblCellMar>
            <w:top w:w="0" w:type="dxa"/>
            <w:left w:w="10" w:type="dxa"/>
            <w:bottom w:w="0" w:type="dxa"/>
            <w:right w:w="10" w:type="dxa"/>
          </w:tblCellMar>
        </w:tblPrEx>
        <w:trPr>
          <w:trHeight w:val="42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A156CC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评分项目</w:t>
            </w: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2223D95">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在投标文件中的页码位置</w:t>
            </w:r>
          </w:p>
        </w:tc>
      </w:tr>
      <w:tr w14:paraId="4D92B6E9">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6D81C60">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494DB82">
            <w:pPr>
              <w:rPr>
                <w:rFonts w:hint="eastAsia" w:ascii="宋体" w:hAnsi="宋体" w:eastAsia="宋体" w:cs="宋体"/>
                <w:color w:val="000000" w:themeColor="text1"/>
                <w:sz w:val="22"/>
                <w:highlight w:val="none"/>
                <w14:textFill>
                  <w14:solidFill>
                    <w14:schemeClr w14:val="tx1"/>
                  </w14:solidFill>
                </w14:textFill>
              </w:rPr>
            </w:pPr>
          </w:p>
        </w:tc>
      </w:tr>
      <w:tr w14:paraId="0002DED1">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C26C903">
            <w:pPr>
              <w:rPr>
                <w:rFonts w:hint="eastAsia" w:ascii="宋体" w:hAnsi="宋体" w:eastAsia="宋体" w:cs="宋体"/>
                <w:color w:val="000000" w:themeColor="text1"/>
                <w:sz w:val="22"/>
                <w:highlight w:val="none"/>
                <w14:textFill>
                  <w14:solidFill>
                    <w14:schemeClr w14:val="tx1"/>
                  </w14:solidFill>
                </w14:textFill>
              </w:rPr>
            </w:pPr>
          </w:p>
        </w:tc>
      </w:tr>
      <w:tr w14:paraId="1ABFC5B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E5792F6">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8408C0">
            <w:pPr>
              <w:rPr>
                <w:rFonts w:hint="eastAsia" w:ascii="宋体" w:hAnsi="宋体" w:eastAsia="宋体" w:cs="宋体"/>
                <w:color w:val="000000" w:themeColor="text1"/>
                <w:sz w:val="22"/>
                <w:highlight w:val="none"/>
                <w14:textFill>
                  <w14:solidFill>
                    <w14:schemeClr w14:val="tx1"/>
                  </w14:solidFill>
                </w14:textFill>
              </w:rPr>
            </w:pPr>
          </w:p>
        </w:tc>
      </w:tr>
      <w:tr w14:paraId="14EFC78B">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48F67C4">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077763F">
            <w:pPr>
              <w:rPr>
                <w:rFonts w:hint="eastAsia" w:ascii="宋体" w:hAnsi="宋体" w:eastAsia="宋体" w:cs="宋体"/>
                <w:color w:val="000000" w:themeColor="text1"/>
                <w:sz w:val="22"/>
                <w:highlight w:val="none"/>
                <w14:textFill>
                  <w14:solidFill>
                    <w14:schemeClr w14:val="tx1"/>
                  </w14:solidFill>
                </w14:textFill>
              </w:rPr>
            </w:pPr>
          </w:p>
        </w:tc>
      </w:tr>
      <w:tr w14:paraId="096F04F1">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5BDC503">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CE26947">
            <w:pPr>
              <w:rPr>
                <w:rFonts w:hint="eastAsia" w:ascii="宋体" w:hAnsi="宋体" w:eastAsia="宋体" w:cs="宋体"/>
                <w:color w:val="000000" w:themeColor="text1"/>
                <w:sz w:val="22"/>
                <w:highlight w:val="none"/>
                <w14:textFill>
                  <w14:solidFill>
                    <w14:schemeClr w14:val="tx1"/>
                  </w14:solidFill>
                </w14:textFill>
              </w:rPr>
            </w:pPr>
          </w:p>
        </w:tc>
      </w:tr>
      <w:tr w14:paraId="44B36289">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3CC17FB">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0F045A">
            <w:pPr>
              <w:rPr>
                <w:rFonts w:hint="eastAsia" w:ascii="宋体" w:hAnsi="宋体" w:eastAsia="宋体" w:cs="宋体"/>
                <w:color w:val="000000" w:themeColor="text1"/>
                <w:sz w:val="22"/>
                <w:highlight w:val="none"/>
                <w14:textFill>
                  <w14:solidFill>
                    <w14:schemeClr w14:val="tx1"/>
                  </w14:solidFill>
                </w14:textFill>
              </w:rPr>
            </w:pPr>
          </w:p>
        </w:tc>
      </w:tr>
      <w:tr w14:paraId="5AC94B4D">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EFF6E2A">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589F6FF">
            <w:pPr>
              <w:rPr>
                <w:rFonts w:hint="eastAsia" w:ascii="宋体" w:hAnsi="宋体" w:eastAsia="宋体" w:cs="宋体"/>
                <w:color w:val="000000" w:themeColor="text1"/>
                <w:sz w:val="22"/>
                <w:highlight w:val="none"/>
                <w14:textFill>
                  <w14:solidFill>
                    <w14:schemeClr w14:val="tx1"/>
                  </w14:solidFill>
                </w14:textFill>
              </w:rPr>
            </w:pPr>
          </w:p>
        </w:tc>
      </w:tr>
      <w:tr w14:paraId="1657133E">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15B1121">
            <w:pPr>
              <w:rPr>
                <w:rFonts w:hint="eastAsia" w:ascii="宋体" w:hAnsi="宋体" w:eastAsia="宋体" w:cs="宋体"/>
                <w:color w:val="000000" w:themeColor="text1"/>
                <w:sz w:val="22"/>
                <w:highlight w:val="none"/>
                <w14:textFill>
                  <w14:solidFill>
                    <w14:schemeClr w14:val="tx1"/>
                  </w14:solidFill>
                </w14:textFill>
              </w:rPr>
            </w:pPr>
          </w:p>
        </w:tc>
      </w:tr>
      <w:tr w14:paraId="47935CD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8920DF8">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3BD09EF">
            <w:pPr>
              <w:rPr>
                <w:rFonts w:hint="eastAsia" w:ascii="宋体" w:hAnsi="宋体" w:eastAsia="宋体" w:cs="宋体"/>
                <w:color w:val="000000" w:themeColor="text1"/>
                <w:sz w:val="22"/>
                <w:highlight w:val="none"/>
                <w14:textFill>
                  <w14:solidFill>
                    <w14:schemeClr w14:val="tx1"/>
                  </w14:solidFill>
                </w14:textFill>
              </w:rPr>
            </w:pPr>
          </w:p>
        </w:tc>
      </w:tr>
      <w:tr w14:paraId="114AE72F">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1B16896">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3E0001">
            <w:pPr>
              <w:rPr>
                <w:rFonts w:hint="eastAsia" w:ascii="宋体" w:hAnsi="宋体" w:eastAsia="宋体" w:cs="宋体"/>
                <w:color w:val="000000" w:themeColor="text1"/>
                <w:sz w:val="22"/>
                <w:highlight w:val="none"/>
                <w14:textFill>
                  <w14:solidFill>
                    <w14:schemeClr w14:val="tx1"/>
                  </w14:solidFill>
                </w14:textFill>
              </w:rPr>
            </w:pPr>
          </w:p>
        </w:tc>
      </w:tr>
      <w:tr w14:paraId="1C2ED6EA">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B7730F4">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ED2303E">
            <w:pPr>
              <w:rPr>
                <w:rFonts w:hint="eastAsia" w:ascii="宋体" w:hAnsi="宋体" w:eastAsia="宋体" w:cs="宋体"/>
                <w:color w:val="000000" w:themeColor="text1"/>
                <w:sz w:val="22"/>
                <w:highlight w:val="none"/>
                <w14:textFill>
                  <w14:solidFill>
                    <w14:schemeClr w14:val="tx1"/>
                  </w14:solidFill>
                </w14:textFill>
              </w:rPr>
            </w:pPr>
          </w:p>
        </w:tc>
      </w:tr>
      <w:tr w14:paraId="1B50A72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FEAE79">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5506A48">
            <w:pPr>
              <w:rPr>
                <w:rFonts w:hint="eastAsia" w:ascii="宋体" w:hAnsi="宋体" w:eastAsia="宋体" w:cs="宋体"/>
                <w:color w:val="000000" w:themeColor="text1"/>
                <w:sz w:val="22"/>
                <w:highlight w:val="none"/>
                <w14:textFill>
                  <w14:solidFill>
                    <w14:schemeClr w14:val="tx1"/>
                  </w14:solidFill>
                </w14:textFill>
              </w:rPr>
            </w:pPr>
          </w:p>
        </w:tc>
      </w:tr>
      <w:tr w14:paraId="381DB0F5">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C2DC3A">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125D24C">
            <w:pPr>
              <w:rPr>
                <w:rFonts w:hint="eastAsia" w:ascii="宋体" w:hAnsi="宋体" w:eastAsia="宋体" w:cs="宋体"/>
                <w:color w:val="000000" w:themeColor="text1"/>
                <w:sz w:val="22"/>
                <w:highlight w:val="none"/>
                <w14:textFill>
                  <w14:solidFill>
                    <w14:schemeClr w14:val="tx1"/>
                  </w14:solidFill>
                </w14:textFill>
              </w:rPr>
            </w:pPr>
          </w:p>
        </w:tc>
      </w:tr>
      <w:tr w14:paraId="020FDCF1">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99AA6CB">
            <w:pPr>
              <w:rPr>
                <w:rFonts w:hint="eastAsia" w:ascii="宋体" w:hAnsi="宋体" w:eastAsia="宋体" w:cs="宋体"/>
                <w:color w:val="000000" w:themeColor="text1"/>
                <w:sz w:val="22"/>
                <w:highlight w:val="none"/>
                <w14:textFill>
                  <w14:solidFill>
                    <w14:schemeClr w14:val="tx1"/>
                  </w14:solidFill>
                </w14:textFill>
              </w:rPr>
            </w:pPr>
          </w:p>
        </w:tc>
      </w:tr>
      <w:tr w14:paraId="31C021D2">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858D7D4">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7B6CD4">
            <w:pPr>
              <w:rPr>
                <w:rFonts w:hint="eastAsia" w:ascii="宋体" w:hAnsi="宋体" w:eastAsia="宋体" w:cs="宋体"/>
                <w:color w:val="000000" w:themeColor="text1"/>
                <w:sz w:val="22"/>
                <w:highlight w:val="none"/>
                <w14:textFill>
                  <w14:solidFill>
                    <w14:schemeClr w14:val="tx1"/>
                  </w14:solidFill>
                </w14:textFill>
              </w:rPr>
            </w:pPr>
          </w:p>
        </w:tc>
      </w:tr>
      <w:tr w14:paraId="65E20152">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70DC809">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69C714F">
            <w:pPr>
              <w:rPr>
                <w:rFonts w:hint="eastAsia" w:ascii="宋体" w:hAnsi="宋体" w:eastAsia="宋体" w:cs="宋体"/>
                <w:color w:val="000000" w:themeColor="text1"/>
                <w:sz w:val="22"/>
                <w:highlight w:val="none"/>
                <w14:textFill>
                  <w14:solidFill>
                    <w14:schemeClr w14:val="tx1"/>
                  </w14:solidFill>
                </w14:textFill>
              </w:rPr>
            </w:pPr>
          </w:p>
        </w:tc>
      </w:tr>
      <w:tr w14:paraId="5C1B9F34">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D8ADBD8">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1CC4D9">
            <w:pPr>
              <w:rPr>
                <w:rFonts w:hint="eastAsia" w:ascii="宋体" w:hAnsi="宋体" w:eastAsia="宋体" w:cs="宋体"/>
                <w:color w:val="000000" w:themeColor="text1"/>
                <w:sz w:val="22"/>
                <w:highlight w:val="none"/>
                <w14:textFill>
                  <w14:solidFill>
                    <w14:schemeClr w14:val="tx1"/>
                  </w14:solidFill>
                </w14:textFill>
              </w:rPr>
            </w:pPr>
          </w:p>
        </w:tc>
      </w:tr>
      <w:tr w14:paraId="3BAF750F">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D0E5213">
            <w:pPr>
              <w:rPr>
                <w:rFonts w:hint="eastAsia" w:ascii="宋体" w:hAnsi="宋体" w:eastAsia="宋体" w:cs="宋体"/>
                <w:color w:val="000000" w:themeColor="text1"/>
                <w:sz w:val="22"/>
                <w:highlight w:val="none"/>
                <w14:textFill>
                  <w14:solidFill>
                    <w14:schemeClr w14:val="tx1"/>
                  </w14:solidFill>
                </w14:textFill>
              </w:rPr>
            </w:pPr>
          </w:p>
        </w:tc>
      </w:tr>
      <w:tr w14:paraId="05AE8FD5">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BACEBF4">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9D52F48">
            <w:pPr>
              <w:rPr>
                <w:rFonts w:hint="eastAsia" w:ascii="宋体" w:hAnsi="宋体" w:eastAsia="宋体" w:cs="宋体"/>
                <w:color w:val="000000" w:themeColor="text1"/>
                <w:sz w:val="22"/>
                <w:highlight w:val="none"/>
                <w14:textFill>
                  <w14:solidFill>
                    <w14:schemeClr w14:val="tx1"/>
                  </w14:solidFill>
                </w14:textFill>
              </w:rPr>
            </w:pPr>
          </w:p>
        </w:tc>
      </w:tr>
      <w:tr w14:paraId="1049F44C">
        <w:tblPrEx>
          <w:tblCellMar>
            <w:top w:w="0" w:type="dxa"/>
            <w:left w:w="10" w:type="dxa"/>
            <w:bottom w:w="0" w:type="dxa"/>
            <w:right w:w="10" w:type="dxa"/>
          </w:tblCellMar>
        </w:tblPrEx>
        <w:trPr>
          <w:trHeight w:val="456"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44F9E93">
            <w:pPr>
              <w:rPr>
                <w:rFonts w:hint="eastAsia" w:ascii="宋体" w:hAnsi="宋体" w:eastAsia="宋体" w:cs="宋体"/>
                <w:color w:val="000000" w:themeColor="text1"/>
                <w:sz w:val="22"/>
                <w:highlight w:val="none"/>
                <w14:textFill>
                  <w14:solidFill>
                    <w14:schemeClr w14:val="tx1"/>
                  </w14:solidFill>
                </w14:textFill>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399D335">
            <w:pPr>
              <w:rPr>
                <w:rFonts w:hint="eastAsia" w:ascii="宋体" w:hAnsi="宋体" w:eastAsia="宋体" w:cs="宋体"/>
                <w:color w:val="000000" w:themeColor="text1"/>
                <w:sz w:val="22"/>
                <w:highlight w:val="none"/>
                <w14:textFill>
                  <w14:solidFill>
                    <w14:schemeClr w14:val="tx1"/>
                  </w14:solidFill>
                </w14:textFill>
              </w:rPr>
            </w:pPr>
          </w:p>
        </w:tc>
      </w:tr>
    </w:tbl>
    <w:p w14:paraId="45A35BA5">
      <w:pPr>
        <w:rPr>
          <w:rFonts w:hint="eastAsia" w:ascii="宋体" w:hAnsi="宋体" w:eastAsia="宋体" w:cs="宋体"/>
          <w:color w:val="000000" w:themeColor="text1"/>
          <w:highlight w:val="none"/>
          <w14:textFill>
            <w14:solidFill>
              <w14:schemeClr w14:val="tx1"/>
            </w14:solidFill>
          </w14:textFill>
        </w:rPr>
      </w:pPr>
    </w:p>
    <w:p w14:paraId="412C163C">
      <w:pPr>
        <w:spacing w:line="440" w:lineRule="auto"/>
        <w:ind w:firstLine="420"/>
        <w:rPr>
          <w:rFonts w:hint="eastAsia" w:ascii="宋体" w:hAnsi="宋体" w:eastAsia="宋体" w:cs="宋体"/>
          <w:b/>
          <w:color w:val="000000" w:themeColor="text1"/>
          <w:sz w:val="36"/>
          <w:highlight w:val="none"/>
          <w14:textFill>
            <w14:solidFill>
              <w14:schemeClr w14:val="tx1"/>
            </w14:solidFill>
          </w14:textFill>
        </w:rPr>
      </w:pPr>
    </w:p>
    <w:p w14:paraId="354AD743">
      <w:pP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r>
    </w:p>
    <w:p w14:paraId="4E045CC5">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投标文件主要目录及相关证明材料格式、附件</w:t>
      </w:r>
    </w:p>
    <w:p w14:paraId="3127AD80">
      <w:pPr>
        <w:rPr>
          <w:rFonts w:hint="eastAsia" w:ascii="宋体" w:hAnsi="宋体" w:eastAsia="宋体" w:cs="宋体"/>
          <w:color w:val="000000" w:themeColor="text1"/>
          <w:sz w:val="28"/>
          <w:highlight w:val="none"/>
          <w14:textFill>
            <w14:solidFill>
              <w14:schemeClr w14:val="tx1"/>
            </w14:solidFill>
          </w14:textFill>
        </w:rPr>
      </w:pPr>
    </w:p>
    <w:p w14:paraId="5982C6CF">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目录一、</w:t>
      </w:r>
      <w:r>
        <w:rPr>
          <w:rFonts w:hint="eastAsia" w:ascii="宋体" w:hAnsi="宋体" w:eastAsia="宋体" w:cs="宋体"/>
          <w:color w:val="000000" w:themeColor="text1"/>
          <w:sz w:val="28"/>
          <w:highlight w:val="none"/>
          <w14:textFill>
            <w14:solidFill>
              <w14:schemeClr w14:val="tx1"/>
            </w14:solidFill>
          </w14:textFill>
        </w:rPr>
        <w:t>投标申请及声明</w:t>
      </w:r>
    </w:p>
    <w:p w14:paraId="25030F9D">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目录二、</w:t>
      </w:r>
      <w:r>
        <w:rPr>
          <w:rFonts w:hint="eastAsia" w:ascii="宋体" w:hAnsi="宋体" w:eastAsia="宋体" w:cs="宋体"/>
          <w:color w:val="000000" w:themeColor="text1"/>
          <w:sz w:val="28"/>
          <w:highlight w:val="none"/>
          <w14:textFill>
            <w14:solidFill>
              <w14:schemeClr w14:val="tx1"/>
            </w14:solidFill>
          </w14:textFill>
        </w:rPr>
        <w:t>法定代表人授权书</w:t>
      </w:r>
    </w:p>
    <w:p w14:paraId="3C5D5121">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目录三、</w:t>
      </w:r>
      <w:r>
        <w:rPr>
          <w:rFonts w:hint="eastAsia" w:ascii="宋体" w:hAnsi="宋体" w:eastAsia="宋体" w:cs="宋体"/>
          <w:color w:val="000000" w:themeColor="text1"/>
          <w:sz w:val="28"/>
          <w:highlight w:val="none"/>
          <w14:textFill>
            <w14:solidFill>
              <w14:schemeClr w14:val="tx1"/>
            </w14:solidFill>
          </w14:textFill>
        </w:rPr>
        <w:t>开标一览表</w:t>
      </w:r>
    </w:p>
    <w:p w14:paraId="0F811B60">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目录四、</w:t>
      </w:r>
      <w:r>
        <w:rPr>
          <w:rFonts w:hint="eastAsia" w:ascii="宋体" w:hAnsi="宋体" w:eastAsia="宋体" w:cs="宋体"/>
          <w:color w:val="000000" w:themeColor="text1"/>
          <w:sz w:val="28"/>
          <w:highlight w:val="none"/>
          <w14:textFill>
            <w14:solidFill>
              <w14:schemeClr w14:val="tx1"/>
            </w14:solidFill>
          </w14:textFill>
        </w:rPr>
        <w:t>分项报价表</w:t>
      </w:r>
    </w:p>
    <w:p w14:paraId="280FBDB5">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目录五、</w:t>
      </w:r>
      <w:r>
        <w:rPr>
          <w:rFonts w:hint="eastAsia" w:ascii="宋体" w:hAnsi="宋体" w:eastAsia="宋体" w:cs="宋体"/>
          <w:color w:val="000000" w:themeColor="text1"/>
          <w:sz w:val="28"/>
          <w:highlight w:val="none"/>
          <w14:textFill>
            <w14:solidFill>
              <w14:schemeClr w14:val="tx1"/>
            </w14:solidFill>
          </w14:textFill>
        </w:rPr>
        <w:t>技术条款偏离表</w:t>
      </w:r>
    </w:p>
    <w:p w14:paraId="6B60E9B7">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目录六、</w:t>
      </w:r>
      <w:r>
        <w:rPr>
          <w:rFonts w:hint="eastAsia" w:ascii="宋体" w:hAnsi="宋体" w:eastAsia="宋体" w:cs="宋体"/>
          <w:color w:val="000000" w:themeColor="text1"/>
          <w:sz w:val="28"/>
          <w:highlight w:val="none"/>
          <w14:textFill>
            <w14:solidFill>
              <w14:schemeClr w14:val="tx1"/>
            </w14:solidFill>
          </w14:textFill>
        </w:rPr>
        <w:t>商务条款偏离表</w:t>
      </w:r>
    </w:p>
    <w:p w14:paraId="7694D795">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目录七、</w:t>
      </w:r>
      <w:r>
        <w:rPr>
          <w:rFonts w:hint="eastAsia" w:ascii="宋体" w:hAnsi="宋体" w:eastAsia="宋体" w:cs="宋体"/>
          <w:color w:val="000000" w:themeColor="text1"/>
          <w:sz w:val="28"/>
          <w:highlight w:val="none"/>
          <w:lang w:val="en-US" w:eastAsia="zh-CN"/>
          <w14:textFill>
            <w14:solidFill>
              <w14:schemeClr w14:val="tx1"/>
            </w14:solidFill>
          </w14:textFill>
        </w:rPr>
        <w:t>拟委任的主要人员汇总表及主要人员简历表</w:t>
      </w:r>
    </w:p>
    <w:p w14:paraId="371562E0">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lang w:val="en-US" w:eastAsia="zh-CN"/>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目录八、</w:t>
      </w:r>
      <w:r>
        <w:rPr>
          <w:rFonts w:hint="eastAsia" w:ascii="宋体" w:hAnsi="宋体" w:eastAsia="宋体" w:cs="宋体"/>
          <w:color w:val="000000" w:themeColor="text1"/>
          <w:sz w:val="28"/>
          <w:highlight w:val="none"/>
          <w:lang w:val="en-US" w:eastAsia="zh-CN"/>
          <w14:textFill>
            <w14:solidFill>
              <w14:schemeClr w14:val="tx1"/>
            </w14:solidFill>
          </w14:textFill>
        </w:rPr>
        <w:t>类似业绩情况表格</w:t>
      </w:r>
    </w:p>
    <w:p w14:paraId="5165B97E">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目录九、</w:t>
      </w:r>
      <w:r>
        <w:rPr>
          <w:rFonts w:hint="eastAsia" w:ascii="宋体" w:hAnsi="宋体" w:eastAsia="宋体" w:cs="宋体"/>
          <w:color w:val="000000" w:themeColor="text1"/>
          <w:sz w:val="28"/>
          <w:highlight w:val="none"/>
          <w14:textFill>
            <w14:solidFill>
              <w14:schemeClr w14:val="tx1"/>
            </w14:solidFill>
          </w14:textFill>
        </w:rPr>
        <w:t>项目整体实施方案</w:t>
      </w:r>
    </w:p>
    <w:p w14:paraId="1332A881">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目录十、</w:t>
      </w:r>
      <w:r>
        <w:rPr>
          <w:rFonts w:hint="eastAsia" w:ascii="宋体" w:hAnsi="宋体" w:eastAsia="宋体" w:cs="宋体"/>
          <w:color w:val="000000" w:themeColor="text1"/>
          <w:sz w:val="28"/>
          <w:highlight w:val="none"/>
          <w14:textFill>
            <w14:solidFill>
              <w14:schemeClr w14:val="tx1"/>
            </w14:solidFill>
          </w14:textFill>
        </w:rPr>
        <w:t>资格证明文件</w:t>
      </w:r>
    </w:p>
    <w:p w14:paraId="71583DD7">
      <w:pPr>
        <w:numPr>
          <w:ilvl w:val="0"/>
          <w:numId w:val="0"/>
        </w:numPr>
        <w:tabs>
          <w:tab w:val="left" w:pos="2280"/>
        </w:tabs>
        <w:spacing w:line="360" w:lineRule="auto"/>
        <w:ind w:left="2280" w:leftChars="0" w:hanging="720" w:firstLineChars="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kern w:val="2"/>
          <w:sz w:val="28"/>
          <w:szCs w:val="22"/>
          <w:highlight w:val="none"/>
          <w:lang w:val="en-US" w:eastAsia="zh-CN" w:bidi="ar-SA"/>
          <w14:textFill>
            <w14:solidFill>
              <w14:schemeClr w14:val="tx1"/>
            </w14:solidFill>
          </w14:textFill>
        </w:rPr>
        <w:t>目录十一、</w:t>
      </w:r>
      <w:r>
        <w:rPr>
          <w:rFonts w:hint="eastAsia" w:ascii="宋体" w:hAnsi="宋体" w:eastAsia="宋体" w:cs="宋体"/>
          <w:color w:val="000000" w:themeColor="text1"/>
          <w:sz w:val="28"/>
          <w:highlight w:val="none"/>
          <w14:textFill>
            <w14:solidFill>
              <w14:schemeClr w14:val="tx1"/>
            </w14:solidFill>
          </w14:textFill>
        </w:rPr>
        <w:t>投标需要的其他证明文件及材料（若有)</w:t>
      </w:r>
    </w:p>
    <w:p w14:paraId="5DACC064">
      <w:pPr>
        <w:spacing w:line="360" w:lineRule="auto"/>
        <w:rPr>
          <w:rFonts w:hint="eastAsia" w:ascii="宋体" w:hAnsi="宋体" w:eastAsia="宋体" w:cs="宋体"/>
          <w:color w:val="000000" w:themeColor="text1"/>
          <w:sz w:val="28"/>
          <w:highlight w:val="none"/>
          <w14:textFill>
            <w14:solidFill>
              <w14:schemeClr w14:val="tx1"/>
            </w14:solidFill>
          </w14:textFill>
        </w:rPr>
      </w:pPr>
    </w:p>
    <w:p w14:paraId="7621AC59">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附件一、中小企业声明函格式</w:t>
      </w:r>
    </w:p>
    <w:p w14:paraId="0F1849EC">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附件二、无重大违法记录声明格式</w:t>
      </w:r>
    </w:p>
    <w:p w14:paraId="7FD73802">
      <w:pPr>
        <w:keepNext w:val="0"/>
        <w:keepLines w:val="0"/>
        <w:pageBreakBefore w:val="0"/>
        <w:widowControl w:val="0"/>
        <w:kinsoku/>
        <w:wordWrap/>
        <w:overflowPunct/>
        <w:topLinePunct w:val="0"/>
        <w:bidi w:val="0"/>
        <w:adjustRightInd/>
        <w:snapToGrid/>
        <w:spacing w:line="480" w:lineRule="exact"/>
        <w:ind w:left="1679" w:leftChars="266" w:hanging="1120" w:hangingChars="400"/>
        <w:textAlignment w:val="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附件三、具备履行合同所必需的设备和专业技术能力的声明格式及证明材料</w:t>
      </w:r>
    </w:p>
    <w:p w14:paraId="2D9F15AA">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lang w:val="en-US"/>
          <w14:textFill>
            <w14:solidFill>
              <w14:schemeClr w14:val="tx1"/>
            </w14:solidFill>
          </w14:textFill>
        </w:rPr>
      </w:pPr>
      <w:r>
        <w:rPr>
          <w:rFonts w:hint="eastAsia" w:ascii="宋体" w:hAnsi="宋体" w:eastAsia="宋体" w:cs="宋体"/>
          <w:color w:val="000000" w:themeColor="text1"/>
          <w:sz w:val="28"/>
          <w:highlight w:val="none"/>
          <w:lang w:val="en-US"/>
          <w14:textFill>
            <w14:solidFill>
              <w14:schemeClr w14:val="tx1"/>
            </w14:solidFill>
          </w14:textFill>
        </w:rPr>
        <w:t>附件四、残疾人福利性单位声明函格式</w:t>
      </w:r>
    </w:p>
    <w:p w14:paraId="53F5D106">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lang w:val="en-US"/>
          <w14:textFill>
            <w14:solidFill>
              <w14:schemeClr w14:val="tx1"/>
            </w14:solidFill>
          </w14:textFill>
        </w:rPr>
      </w:pPr>
      <w:r>
        <w:rPr>
          <w:rFonts w:hint="eastAsia" w:ascii="宋体" w:hAnsi="宋体" w:eastAsia="宋体" w:cs="宋体"/>
          <w:color w:val="000000" w:themeColor="text1"/>
          <w:sz w:val="28"/>
          <w:highlight w:val="none"/>
          <w:lang w:val="en-US"/>
          <w14:textFill>
            <w14:solidFill>
              <w14:schemeClr w14:val="tx1"/>
            </w14:solidFill>
          </w14:textFill>
        </w:rPr>
        <w:t>附件五、属于监狱企业的证明文件</w:t>
      </w:r>
    </w:p>
    <w:p w14:paraId="50A873C9">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lang w:val="en-US"/>
          <w14:textFill>
            <w14:solidFill>
              <w14:schemeClr w14:val="tx1"/>
            </w14:solidFill>
          </w14:textFill>
        </w:rPr>
      </w:pPr>
      <w:r>
        <w:rPr>
          <w:rFonts w:hint="eastAsia" w:ascii="宋体" w:hAnsi="宋体" w:eastAsia="宋体" w:cs="宋体"/>
          <w:color w:val="000000" w:themeColor="text1"/>
          <w:sz w:val="28"/>
          <w:highlight w:val="none"/>
          <w:lang w:val="en-US"/>
          <w14:textFill>
            <w14:solidFill>
              <w14:schemeClr w14:val="tx1"/>
            </w14:solidFill>
          </w14:textFill>
        </w:rPr>
        <w:t>附件六、投标单位廉政承诺书</w:t>
      </w:r>
    </w:p>
    <w:p w14:paraId="06EC245A">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附件七、承诺书</w:t>
      </w:r>
    </w:p>
    <w:p w14:paraId="04960E84">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lang w:val="zh-CN"/>
          <w14:textFill>
            <w14:solidFill>
              <w14:schemeClr w14:val="tx1"/>
            </w14:solidFill>
          </w14:textFill>
        </w:rPr>
        <w:t>附件八、符合法律、行政法规规定的其他条件承诺书格式</w:t>
      </w:r>
    </w:p>
    <w:p w14:paraId="3E3A49C3">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themeColor="text1"/>
          <w:sz w:val="28"/>
          <w:highlight w:val="none"/>
          <w:lang w:val="zh-CN"/>
          <w14:textFill>
            <w14:solidFill>
              <w14:schemeClr w14:val="tx1"/>
            </w14:solidFill>
          </w14:textFill>
        </w:rPr>
        <w:sectPr>
          <w:footerReference r:id="rId11" w:type="default"/>
          <w:pgSz w:w="11906" w:h="16838"/>
          <w:pgMar w:top="850" w:right="850" w:bottom="850" w:left="1417" w:header="851" w:footer="624" w:gutter="0"/>
          <w:pgNumType w:fmt="decimal"/>
          <w:cols w:space="425" w:num="1"/>
          <w:docGrid w:type="lines" w:linePitch="312" w:charSpace="0"/>
        </w:sectPr>
      </w:pPr>
      <w:r>
        <w:rPr>
          <w:rFonts w:hint="eastAsia" w:ascii="宋体" w:hAnsi="宋体" w:eastAsia="宋体" w:cs="宋体"/>
          <w:color w:val="000000" w:themeColor="text1"/>
          <w:sz w:val="28"/>
          <w:highlight w:val="none"/>
          <w:lang w:val="zh-CN"/>
          <w14:textFill>
            <w14:solidFill>
              <w14:schemeClr w14:val="tx1"/>
            </w14:solidFill>
          </w14:textFill>
        </w:rPr>
        <w:t>附件</w:t>
      </w:r>
      <w:r>
        <w:rPr>
          <w:rFonts w:hint="eastAsia" w:ascii="宋体" w:hAnsi="宋体" w:eastAsia="宋体" w:cs="宋体"/>
          <w:color w:val="000000" w:themeColor="text1"/>
          <w:sz w:val="28"/>
          <w:highlight w:val="none"/>
          <w:lang w:val="en-US" w:eastAsia="zh-CN"/>
          <w14:textFill>
            <w14:solidFill>
              <w14:schemeClr w14:val="tx1"/>
            </w14:solidFill>
          </w14:textFill>
        </w:rPr>
        <w:t>九</w:t>
      </w:r>
      <w:r>
        <w:rPr>
          <w:rFonts w:hint="eastAsia" w:ascii="宋体" w:hAnsi="宋体" w:eastAsia="宋体" w:cs="宋体"/>
          <w:color w:val="000000" w:themeColor="text1"/>
          <w:sz w:val="28"/>
          <w:highlight w:val="none"/>
          <w:lang w:val="zh-CN"/>
          <w14:textFill>
            <w14:solidFill>
              <w14:schemeClr w14:val="tx1"/>
            </w14:solidFill>
          </w14:textFill>
        </w:rPr>
        <w:t>、联合体共同投标协议格式</w:t>
      </w:r>
    </w:p>
    <w:p w14:paraId="69E28EB2">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目录一、投标申请及声明格式</w:t>
      </w:r>
    </w:p>
    <w:p w14:paraId="31661C36">
      <w:pPr>
        <w:spacing w:line="360" w:lineRule="auto"/>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投标申请及声明</w:t>
      </w:r>
    </w:p>
    <w:p w14:paraId="1571B0CE">
      <w:pPr>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致：中国药科大学</w:t>
      </w:r>
    </w:p>
    <w:p w14:paraId="570BA2F0">
      <w:pPr>
        <w:spacing w:line="40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根据贵方（项目名称）（项目编号）投标邀请，正式授权下述签字人(姓名和职务)代表投标人（投标人名称），提交投标文件。</w:t>
      </w:r>
    </w:p>
    <w:p w14:paraId="45F6CFEC">
      <w:pPr>
        <w:spacing w:line="40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据此函，签字人兹宣布声明和承诺如下：</w:t>
      </w:r>
    </w:p>
    <w:p w14:paraId="62C24731">
      <w:pPr>
        <w:spacing w:line="40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b/>
          <w:color w:val="000000" w:themeColor="text1"/>
          <w:highlight w:val="none"/>
          <w14:textFill>
            <w14:solidFill>
              <w14:schemeClr w14:val="tx1"/>
            </w14:solidFill>
          </w14:textFill>
        </w:rPr>
        <w:t>我们的资格条件完全符合政府采购法和本次招标要求</w:t>
      </w:r>
      <w:r>
        <w:rPr>
          <w:rFonts w:hint="eastAsia" w:ascii="宋体" w:hAnsi="宋体" w:eastAsia="宋体" w:cs="宋体"/>
          <w:color w:val="000000" w:themeColor="text1"/>
          <w:highlight w:val="none"/>
          <w14:textFill>
            <w14:solidFill>
              <w14:schemeClr w14:val="tx1"/>
            </w14:solidFill>
          </w14:textFill>
        </w:rPr>
        <w:t>，我们同意并向贵方提供了与投标有关的所有证据和资料。</w:t>
      </w:r>
    </w:p>
    <w:p w14:paraId="0EC32BD5">
      <w:pPr>
        <w:spacing w:line="400" w:lineRule="atLeast"/>
        <w:ind w:firstLine="420" w:firstLineChars="200"/>
        <w:contextualSpacing/>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szCs w:val="21"/>
          <w:highlight w:val="none"/>
          <w:lang w:val="zh-CN"/>
          <w14:textFill>
            <w14:solidFill>
              <w14:schemeClr w14:val="tx1"/>
            </w14:solidFill>
          </w14:textFill>
        </w:rPr>
        <w:t>按招</w:t>
      </w:r>
      <w:r>
        <w:rPr>
          <w:rFonts w:hint="eastAsia" w:ascii="宋体" w:hAnsi="宋体" w:eastAsia="宋体" w:cs="宋体"/>
          <w:color w:val="000000" w:themeColor="text1"/>
          <w:sz w:val="21"/>
          <w:szCs w:val="21"/>
          <w:highlight w:val="none"/>
          <w:lang w:val="zh-CN"/>
          <w14:textFill>
            <w14:solidFill>
              <w14:schemeClr w14:val="tx1"/>
            </w14:solidFill>
          </w14:textFill>
        </w:rPr>
        <w:t>标要求，</w:t>
      </w:r>
      <w:r>
        <w:rPr>
          <w:rFonts w:hint="eastAsia" w:ascii="宋体" w:hAnsi="宋体" w:eastAsia="宋体" w:cs="宋体"/>
          <w:b/>
          <w:bCs/>
          <w:color w:val="000000" w:themeColor="text1"/>
          <w:sz w:val="21"/>
          <w:szCs w:val="21"/>
          <w:highlight w:val="none"/>
          <w14:textFill>
            <w14:solidFill>
              <w14:schemeClr w14:val="tx1"/>
            </w14:solidFill>
          </w14:textFill>
        </w:rPr>
        <w:t>我方承诺愿意按照贵方招标文件中提出的各项要求，</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投标报价按照</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p>
    <w:p w14:paraId="66E5CEF0">
      <w:pPr>
        <w:spacing w:line="400" w:lineRule="atLeast"/>
        <w:ind w:firstLine="42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合同履行期限</w:t>
      </w:r>
      <w:r>
        <w:rPr>
          <w:rFonts w:hint="eastAsia" w:ascii="宋体" w:hAnsi="宋体" w:eastAsia="宋体" w:cs="宋体"/>
          <w:color w:val="000000" w:themeColor="text1"/>
          <w:szCs w:val="21"/>
          <w:highlight w:val="none"/>
          <w:lang w:val="zh-CN"/>
          <w14:textFill>
            <w14:solidFill>
              <w14:schemeClr w14:val="tx1"/>
            </w14:solidFill>
          </w14:textFill>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none"/>
          <w:lang w:val="en-US" w:eastAsia="zh-CN"/>
          <w14:textFill>
            <w14:solidFill>
              <w14:schemeClr w14:val="tx1"/>
            </w14:solidFill>
          </w14:textFill>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37513BFF">
      <w:pPr>
        <w:spacing w:line="400" w:lineRule="atLeast"/>
        <w:ind w:firstLine="420"/>
        <w:rPr>
          <w:rFonts w:hint="eastAsia" w:ascii="宋体" w:hAnsi="宋体" w:eastAsia="宋体" w:cs="宋体"/>
          <w:color w:val="000000" w:themeColor="text1"/>
          <w:szCs w:val="21"/>
          <w:highlight w:val="none"/>
          <w:u w:val="singl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4、项目负责人：</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none"/>
          <w:lang w:val="en-US" w:eastAsia="zh-CN"/>
          <w14:textFill>
            <w14:solidFill>
              <w14:schemeClr w14:val="tx1"/>
            </w14:solidFill>
          </w14:textFill>
        </w:rPr>
        <w:t>。</w:t>
      </w:r>
    </w:p>
    <w:p w14:paraId="38DDF32D">
      <w:pPr>
        <w:spacing w:line="40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5、我们已详细审核全部招标文件及其有效补充文件，我们放弃对招标文件任何误解的权利，提交投标文件后，</w:t>
      </w:r>
      <w:r>
        <w:rPr>
          <w:rFonts w:hint="eastAsia" w:ascii="宋体" w:hAnsi="宋体" w:eastAsia="宋体" w:cs="宋体"/>
          <w:b/>
          <w:color w:val="000000" w:themeColor="text1"/>
          <w:highlight w:val="none"/>
          <w14:textFill>
            <w14:solidFill>
              <w14:schemeClr w14:val="tx1"/>
            </w14:solidFill>
          </w14:textFill>
        </w:rPr>
        <w:t>不对招标文件本身提出质疑</w:t>
      </w:r>
      <w:r>
        <w:rPr>
          <w:rFonts w:hint="eastAsia" w:ascii="宋体" w:hAnsi="宋体" w:eastAsia="宋体" w:cs="宋体"/>
          <w:color w:val="000000" w:themeColor="text1"/>
          <w:highlight w:val="none"/>
          <w14:textFill>
            <w14:solidFill>
              <w14:schemeClr w14:val="tx1"/>
            </w14:solidFill>
          </w14:textFill>
        </w:rPr>
        <w:t>。否则，属于不诚信和故意扰乱政府采购活动行为，我们将无条件接受处罚。</w:t>
      </w:r>
    </w:p>
    <w:p w14:paraId="2722EA4E">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6、我们同意从规定的开标日期起遵循本投标文件，并在规定的投标有效期期满之前均具有约束力。</w:t>
      </w:r>
    </w:p>
    <w:p w14:paraId="77B4AA92">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7、一旦我方中标，我方将根据招标文件的规定严格履行合同，并保证于承诺的时间完成服务的启动/集成、调试等服务，交付采购人验收、使用。</w:t>
      </w:r>
    </w:p>
    <w:p w14:paraId="1EE79E18">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5632F9E">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9、与本投标有关的正式联系方式为：</w:t>
      </w:r>
    </w:p>
    <w:p w14:paraId="046A73A1">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p>
    <w:p w14:paraId="06379F68">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w:t>
      </w:r>
    </w:p>
    <w:p w14:paraId="7FC3EB46">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传真：</w:t>
      </w:r>
    </w:p>
    <w:p w14:paraId="38D5FF4A">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开户银行：</w:t>
      </w:r>
    </w:p>
    <w:p w14:paraId="0E1235BD">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银行账号：</w:t>
      </w:r>
    </w:p>
    <w:p w14:paraId="6C12A058">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供应商授权代表姓名（签字）：</w:t>
      </w:r>
    </w:p>
    <w:p w14:paraId="779C3927">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供应商名称（盖章）：</w:t>
      </w:r>
    </w:p>
    <w:p w14:paraId="61815DC7">
      <w:pPr>
        <w:spacing w:line="400" w:lineRule="atLeas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日期：年月日</w:t>
      </w:r>
    </w:p>
    <w:p w14:paraId="74A721F7">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3C287594">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目录二、法定代表人授权书格式</w:t>
      </w:r>
    </w:p>
    <w:p w14:paraId="316B513A">
      <w:pPr>
        <w:spacing w:line="360" w:lineRule="auto"/>
        <w:ind w:firstLine="720"/>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法定代表人授权委托书</w:t>
      </w:r>
    </w:p>
    <w:p w14:paraId="6A5EA842">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中国药科大学：</w:t>
      </w:r>
    </w:p>
    <w:p w14:paraId="506E3ABA">
      <w:pPr>
        <w:spacing w:line="360" w:lineRule="auto"/>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14:paraId="604DD925">
      <w:pPr>
        <w:spacing w:line="360" w:lineRule="auto"/>
        <w:ind w:firstLine="408"/>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本授权书于年月日签字生效，特此声明。</w:t>
      </w:r>
    </w:p>
    <w:p w14:paraId="7104E7FF">
      <w:pPr>
        <w:spacing w:line="360" w:lineRule="auto"/>
        <w:ind w:firstLine="408"/>
        <w:jc w:val="left"/>
        <w:rPr>
          <w:rFonts w:hint="eastAsia" w:ascii="宋体" w:hAnsi="宋体" w:eastAsia="宋体" w:cs="宋体"/>
          <w:color w:val="000000" w:themeColor="text1"/>
          <w:highlight w:val="none"/>
          <w14:textFill>
            <w14:solidFill>
              <w14:schemeClr w14:val="tx1"/>
            </w14:solidFill>
          </w14:textFill>
        </w:rPr>
      </w:pPr>
    </w:p>
    <w:p w14:paraId="337F71C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1133D156">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3E735641">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210145E">
      <w:pPr>
        <w:tabs>
          <w:tab w:val="left" w:pos="1440"/>
        </w:tabs>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3EF65AE2">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64AAB62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1BC78A72">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73B10AA9">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46CEE404">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259C4398">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3B01345C">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267EAC4D">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5AF1AD37">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04E33673">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5C162086">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19347166">
      <w:pPr>
        <w:spacing w:line="360" w:lineRule="auto"/>
        <w:jc w:val="left"/>
        <w:rPr>
          <w:rFonts w:hint="eastAsia" w:ascii="宋体" w:hAnsi="宋体" w:eastAsia="宋体" w:cs="宋体"/>
          <w:b/>
          <w:color w:val="000000" w:themeColor="text1"/>
          <w:highlight w:val="none"/>
          <w14:textFill>
            <w14:solidFill>
              <w14:schemeClr w14:val="tx1"/>
            </w14:solidFill>
          </w14:textFill>
        </w:rPr>
      </w:pPr>
    </w:p>
    <w:p w14:paraId="12DD3ED6">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30D7F65B">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目录三、开标一览表格式</w:t>
      </w:r>
    </w:p>
    <w:p w14:paraId="529354AD">
      <w:pPr>
        <w:spacing w:line="360" w:lineRule="auto"/>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开标一览表</w:t>
      </w:r>
    </w:p>
    <w:p w14:paraId="1952BB4C">
      <w:pPr>
        <w:pStyle w:val="8"/>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p>
    <w:p w14:paraId="1CDC497F">
      <w:pPr>
        <w:pStyle w:val="8"/>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p>
    <w:tbl>
      <w:tblPr>
        <w:tblStyle w:val="26"/>
        <w:tblW w:w="5000" w:type="pct"/>
        <w:jc w:val="center"/>
        <w:tblLayout w:type="fixed"/>
        <w:tblCellMar>
          <w:top w:w="0" w:type="dxa"/>
          <w:left w:w="108" w:type="dxa"/>
          <w:bottom w:w="0" w:type="dxa"/>
          <w:right w:w="108" w:type="dxa"/>
        </w:tblCellMar>
      </w:tblPr>
      <w:tblGrid>
        <w:gridCol w:w="2833"/>
        <w:gridCol w:w="7022"/>
      </w:tblGrid>
      <w:tr w14:paraId="7F7E0E04">
        <w:tblPrEx>
          <w:tblCellMar>
            <w:top w:w="0" w:type="dxa"/>
            <w:left w:w="108" w:type="dxa"/>
            <w:bottom w:w="0" w:type="dxa"/>
            <w:right w:w="108" w:type="dxa"/>
          </w:tblCellMar>
        </w:tblPrEx>
        <w:trPr>
          <w:trHeight w:val="1425" w:hRule="atLeast"/>
          <w:jc w:val="center"/>
        </w:trPr>
        <w:tc>
          <w:tcPr>
            <w:tcW w:w="2405" w:type="dxa"/>
            <w:tcBorders>
              <w:top w:val="single" w:color="000000" w:sz="4" w:space="0"/>
              <w:left w:val="single" w:color="auto" w:sz="4" w:space="0"/>
              <w:bottom w:val="single" w:color="auto" w:sz="4" w:space="0"/>
              <w:right w:val="single" w:color="auto" w:sz="4" w:space="0"/>
            </w:tcBorders>
            <w:vAlign w:val="center"/>
          </w:tcPr>
          <w:p w14:paraId="578836D0">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投标报价</w:t>
            </w:r>
          </w:p>
        </w:tc>
        <w:tc>
          <w:tcPr>
            <w:tcW w:w="5959" w:type="dxa"/>
            <w:tcBorders>
              <w:top w:val="single" w:color="auto" w:sz="4" w:space="0"/>
              <w:left w:val="nil"/>
              <w:bottom w:val="single" w:color="auto" w:sz="4" w:space="0"/>
              <w:right w:val="single" w:color="auto" w:sz="4" w:space="0"/>
            </w:tcBorders>
            <w:vAlign w:val="center"/>
          </w:tcPr>
          <w:p w14:paraId="65D5D56A">
            <w:pPr>
              <w:spacing w:line="360" w:lineRule="auto"/>
              <w:rPr>
                <w:rFonts w:hint="eastAsia" w:ascii="宋体" w:hAnsi="宋体" w:eastAsia="宋体" w:cs="宋体"/>
                <w:color w:val="000000" w:themeColor="text1"/>
                <w:kern w:val="10"/>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5573EEB7">
        <w:tblPrEx>
          <w:tblCellMar>
            <w:top w:w="0" w:type="dxa"/>
            <w:left w:w="108" w:type="dxa"/>
            <w:bottom w:w="0" w:type="dxa"/>
            <w:right w:w="108" w:type="dxa"/>
          </w:tblCellMar>
        </w:tblPrEx>
        <w:trPr>
          <w:trHeight w:val="527" w:hRule="atLeast"/>
          <w:jc w:val="center"/>
        </w:trPr>
        <w:tc>
          <w:tcPr>
            <w:tcW w:w="2405" w:type="dxa"/>
            <w:tcBorders>
              <w:top w:val="single" w:color="auto" w:sz="4" w:space="0"/>
              <w:left w:val="single" w:color="auto" w:sz="4" w:space="0"/>
              <w:right w:val="single" w:color="auto" w:sz="4" w:space="0"/>
            </w:tcBorders>
            <w:vAlign w:val="center"/>
          </w:tcPr>
          <w:p w14:paraId="200DEF14">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项目负责人</w:t>
            </w:r>
          </w:p>
        </w:tc>
        <w:tc>
          <w:tcPr>
            <w:tcW w:w="5959" w:type="dxa"/>
            <w:tcBorders>
              <w:top w:val="single" w:color="auto" w:sz="4" w:space="0"/>
              <w:left w:val="nil"/>
              <w:bottom w:val="single" w:color="auto" w:sz="4" w:space="0"/>
              <w:right w:val="single" w:color="auto" w:sz="4" w:space="0"/>
            </w:tcBorders>
            <w:vAlign w:val="center"/>
          </w:tcPr>
          <w:p w14:paraId="6EFC4E8D">
            <w:pPr>
              <w:spacing w:line="60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F79EFFA">
        <w:tblPrEx>
          <w:tblCellMar>
            <w:top w:w="0" w:type="dxa"/>
            <w:left w:w="108" w:type="dxa"/>
            <w:bottom w:w="0" w:type="dxa"/>
            <w:right w:w="108" w:type="dxa"/>
          </w:tblCellMar>
        </w:tblPrEx>
        <w:trPr>
          <w:trHeight w:val="1099"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4CDBF4CD">
            <w:pPr>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合同履行期</w:t>
            </w:r>
            <w:r>
              <w:rPr>
                <w:rFonts w:hint="eastAsia" w:ascii="宋体" w:hAnsi="宋体" w:eastAsia="宋体" w:cs="宋体"/>
                <w:b/>
                <w:color w:val="000000" w:themeColor="text1"/>
                <w:sz w:val="24"/>
                <w:szCs w:val="24"/>
                <w:highlight w:val="none"/>
                <w:lang w:val="en-US" w:eastAsia="zh-CN"/>
                <w14:textFill>
                  <w14:solidFill>
                    <w14:schemeClr w14:val="tx1"/>
                  </w14:solidFill>
                </w14:textFill>
              </w:rPr>
              <w:t>限</w:t>
            </w:r>
          </w:p>
        </w:tc>
        <w:tc>
          <w:tcPr>
            <w:tcW w:w="5959" w:type="dxa"/>
            <w:tcBorders>
              <w:top w:val="single" w:color="auto" w:sz="4" w:space="0"/>
              <w:left w:val="nil"/>
              <w:bottom w:val="single" w:color="auto" w:sz="4" w:space="0"/>
              <w:right w:val="single" w:color="auto" w:sz="4" w:space="0"/>
            </w:tcBorders>
            <w:vAlign w:val="center"/>
          </w:tcPr>
          <w:p w14:paraId="770B84C0">
            <w:pPr>
              <w:pStyle w:val="2"/>
              <w:spacing w:line="48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7EE921AC">
        <w:tblPrEx>
          <w:tblCellMar>
            <w:top w:w="0" w:type="dxa"/>
            <w:left w:w="108" w:type="dxa"/>
            <w:bottom w:w="0" w:type="dxa"/>
            <w:right w:w="108" w:type="dxa"/>
          </w:tblCellMar>
        </w:tblPrEx>
        <w:trPr>
          <w:trHeight w:val="117"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0DF3B3C6">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质量要求</w:t>
            </w:r>
          </w:p>
        </w:tc>
        <w:tc>
          <w:tcPr>
            <w:tcW w:w="5959" w:type="dxa"/>
            <w:tcBorders>
              <w:top w:val="single" w:color="auto" w:sz="4" w:space="0"/>
              <w:left w:val="nil"/>
              <w:bottom w:val="single" w:color="auto" w:sz="4" w:space="0"/>
              <w:right w:val="single" w:color="auto" w:sz="4" w:space="0"/>
            </w:tcBorders>
            <w:vAlign w:val="center"/>
          </w:tcPr>
          <w:p w14:paraId="3C4D5457">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满足招标文件要求。</w:t>
            </w:r>
          </w:p>
        </w:tc>
      </w:tr>
      <w:tr w14:paraId="7ACCD1F0">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15F267C6">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是否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属于</w:t>
            </w:r>
            <w:r>
              <w:rPr>
                <w:rFonts w:hint="eastAsia" w:ascii="宋体" w:hAnsi="宋体" w:eastAsia="宋体" w:cs="宋体"/>
                <w:b/>
                <w:color w:val="000000" w:themeColor="text1"/>
                <w:sz w:val="24"/>
                <w:szCs w:val="24"/>
                <w:highlight w:val="none"/>
                <w14:textFill>
                  <w14:solidFill>
                    <w14:schemeClr w14:val="tx1"/>
                  </w14:solidFill>
                </w14:textFill>
              </w:rPr>
              <w:t>小微</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型</w:t>
            </w:r>
            <w:r>
              <w:rPr>
                <w:rFonts w:hint="eastAsia" w:ascii="宋体" w:hAnsi="宋体" w:eastAsia="宋体" w:cs="宋体"/>
                <w:b/>
                <w:color w:val="000000" w:themeColor="text1"/>
                <w:sz w:val="24"/>
                <w:szCs w:val="24"/>
                <w:highlight w:val="none"/>
                <w14:textFill>
                  <w14:solidFill>
                    <w14:schemeClr w14:val="tx1"/>
                  </w14:solidFill>
                </w14:textFill>
              </w:rPr>
              <w:t>企业</w:t>
            </w:r>
          </w:p>
        </w:tc>
        <w:tc>
          <w:tcPr>
            <w:tcW w:w="5959" w:type="dxa"/>
            <w:tcBorders>
              <w:top w:val="single" w:color="auto" w:sz="4" w:space="0"/>
              <w:left w:val="nil"/>
              <w:bottom w:val="single" w:color="auto" w:sz="4" w:space="0"/>
              <w:right w:val="single" w:color="auto" w:sz="4" w:space="0"/>
            </w:tcBorders>
            <w:vAlign w:val="center"/>
          </w:tcPr>
          <w:p w14:paraId="0917DF7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填写“是”或“否”</w:t>
            </w:r>
            <w:r>
              <w:rPr>
                <w:rFonts w:hint="eastAsia" w:ascii="宋体" w:hAnsi="宋体" w:eastAsia="宋体" w:cs="宋体"/>
                <w:color w:val="000000" w:themeColor="text1"/>
                <w:sz w:val="24"/>
                <w:szCs w:val="24"/>
                <w:highlight w:val="none"/>
                <w14:textFill>
                  <w14:solidFill>
                    <w14:schemeClr w14:val="tx1"/>
                  </w14:solidFill>
                </w14:textFill>
              </w:rPr>
              <w:t>）</w:t>
            </w:r>
          </w:p>
        </w:tc>
      </w:tr>
      <w:tr w14:paraId="25F0C897">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505D227E">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是否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属于</w:t>
            </w:r>
            <w:r>
              <w:rPr>
                <w:rFonts w:hint="eastAsia" w:ascii="宋体" w:hAnsi="宋体" w:eastAsia="宋体" w:cs="宋体"/>
                <w:b/>
                <w:color w:val="000000" w:themeColor="text1"/>
                <w:sz w:val="24"/>
                <w:szCs w:val="24"/>
                <w:highlight w:val="none"/>
                <w14:textFill>
                  <w14:solidFill>
                    <w14:schemeClr w14:val="tx1"/>
                  </w14:solidFill>
                </w14:textFill>
              </w:rPr>
              <w:t>残疾人福利性单位</w:t>
            </w:r>
          </w:p>
        </w:tc>
        <w:tc>
          <w:tcPr>
            <w:tcW w:w="5959" w:type="dxa"/>
            <w:tcBorders>
              <w:top w:val="single" w:color="auto" w:sz="4" w:space="0"/>
              <w:left w:val="nil"/>
              <w:bottom w:val="single" w:color="auto" w:sz="4" w:space="0"/>
              <w:right w:val="single" w:color="auto" w:sz="4" w:space="0"/>
            </w:tcBorders>
            <w:vAlign w:val="center"/>
          </w:tcPr>
          <w:p w14:paraId="5BD86D5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填写“是”或“否”</w:t>
            </w:r>
            <w:r>
              <w:rPr>
                <w:rFonts w:hint="eastAsia" w:ascii="宋体" w:hAnsi="宋体" w:eastAsia="宋体" w:cs="宋体"/>
                <w:color w:val="000000" w:themeColor="text1"/>
                <w:sz w:val="24"/>
                <w:szCs w:val="24"/>
                <w:highlight w:val="none"/>
                <w14:textFill>
                  <w14:solidFill>
                    <w14:schemeClr w14:val="tx1"/>
                  </w14:solidFill>
                </w14:textFill>
              </w:rPr>
              <w:t>）</w:t>
            </w:r>
          </w:p>
        </w:tc>
      </w:tr>
      <w:tr w14:paraId="1FCA242E">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1D122119">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是否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属于</w:t>
            </w:r>
            <w:r>
              <w:rPr>
                <w:rFonts w:hint="eastAsia" w:ascii="宋体" w:hAnsi="宋体" w:eastAsia="宋体" w:cs="宋体"/>
                <w:b/>
                <w:color w:val="000000" w:themeColor="text1"/>
                <w:sz w:val="24"/>
                <w:szCs w:val="24"/>
                <w:highlight w:val="none"/>
                <w14:textFill>
                  <w14:solidFill>
                    <w14:schemeClr w14:val="tx1"/>
                  </w14:solidFill>
                </w14:textFill>
              </w:rPr>
              <w:t>监狱企业</w:t>
            </w:r>
          </w:p>
        </w:tc>
        <w:tc>
          <w:tcPr>
            <w:tcW w:w="5959" w:type="dxa"/>
            <w:tcBorders>
              <w:top w:val="single" w:color="auto" w:sz="4" w:space="0"/>
              <w:left w:val="nil"/>
              <w:bottom w:val="single" w:color="auto" w:sz="4" w:space="0"/>
              <w:right w:val="single" w:color="auto" w:sz="4" w:space="0"/>
            </w:tcBorders>
            <w:vAlign w:val="center"/>
          </w:tcPr>
          <w:p w14:paraId="5799506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填写“是”或“否”</w:t>
            </w:r>
            <w:r>
              <w:rPr>
                <w:rFonts w:hint="eastAsia" w:ascii="宋体" w:hAnsi="宋体" w:eastAsia="宋体" w:cs="宋体"/>
                <w:color w:val="000000" w:themeColor="text1"/>
                <w:sz w:val="24"/>
                <w:szCs w:val="24"/>
                <w:highlight w:val="none"/>
                <w14:textFill>
                  <w14:solidFill>
                    <w14:schemeClr w14:val="tx1"/>
                  </w14:solidFill>
                </w14:textFill>
              </w:rPr>
              <w:t>）</w:t>
            </w:r>
          </w:p>
        </w:tc>
      </w:tr>
      <w:tr w14:paraId="6C84D0B2">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7AFEDDD7">
            <w:pPr>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投标保证金</w:t>
            </w:r>
          </w:p>
        </w:tc>
        <w:tc>
          <w:tcPr>
            <w:tcW w:w="5959" w:type="dxa"/>
            <w:tcBorders>
              <w:top w:val="single" w:color="auto" w:sz="4" w:space="0"/>
              <w:left w:val="nil"/>
              <w:bottom w:val="single" w:color="auto" w:sz="4" w:space="0"/>
              <w:right w:val="single" w:color="auto" w:sz="4" w:space="0"/>
            </w:tcBorders>
            <w:vAlign w:val="center"/>
          </w:tcPr>
          <w:p w14:paraId="6DFCEA57">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是否缴纳：</w:t>
            </w:r>
          </w:p>
        </w:tc>
      </w:tr>
      <w:tr w14:paraId="509F6C53">
        <w:tblPrEx>
          <w:tblCellMar>
            <w:top w:w="0" w:type="dxa"/>
            <w:left w:w="108" w:type="dxa"/>
            <w:bottom w:w="0" w:type="dxa"/>
            <w:right w:w="108" w:type="dxa"/>
          </w:tblCellMar>
        </w:tblPrEx>
        <w:trPr>
          <w:trHeight w:val="57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324BE791">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备注</w:t>
            </w:r>
          </w:p>
        </w:tc>
        <w:tc>
          <w:tcPr>
            <w:tcW w:w="5959" w:type="dxa"/>
            <w:tcBorders>
              <w:top w:val="single" w:color="auto" w:sz="4" w:space="0"/>
              <w:left w:val="nil"/>
              <w:bottom w:val="single" w:color="auto" w:sz="4" w:space="0"/>
              <w:right w:val="single" w:color="auto" w:sz="4" w:space="0"/>
            </w:tcBorders>
            <w:vAlign w:val="center"/>
          </w:tcPr>
          <w:p w14:paraId="74523B73">
            <w:pPr>
              <w:pStyle w:val="82"/>
              <w:spacing w:line="600" w:lineRule="auto"/>
              <w:ind w:firstLine="0" w:firstLineChars="0"/>
              <w:rPr>
                <w:rFonts w:hint="eastAsia" w:ascii="宋体" w:hAnsi="宋体" w:eastAsia="宋体" w:cs="宋体"/>
                <w:color w:val="000000" w:themeColor="text1"/>
                <w:kern w:val="2"/>
                <w:sz w:val="24"/>
                <w:highlight w:val="none"/>
                <w14:textFill>
                  <w14:solidFill>
                    <w14:schemeClr w14:val="tx1"/>
                  </w14:solidFill>
                </w14:textFill>
              </w:rPr>
            </w:pPr>
          </w:p>
        </w:tc>
      </w:tr>
    </w:tbl>
    <w:p w14:paraId="345AD709">
      <w:pPr>
        <w:pStyle w:val="8"/>
        <w:rPr>
          <w:rFonts w:hint="eastAsia" w:ascii="宋体" w:hAnsi="宋体" w:eastAsia="宋体" w:cs="宋体"/>
          <w:color w:val="000000" w:themeColor="text1"/>
          <w:highlight w:val="none"/>
          <w14:textFill>
            <w14:solidFill>
              <w14:schemeClr w14:val="tx1"/>
            </w14:solidFill>
          </w14:textFill>
        </w:rPr>
      </w:pPr>
    </w:p>
    <w:p w14:paraId="4BD4CD4E">
      <w:pPr>
        <w:pStyle w:val="8"/>
        <w:rPr>
          <w:rFonts w:hint="eastAsia" w:ascii="宋体" w:hAnsi="宋体" w:eastAsia="宋体" w:cs="宋体"/>
          <w:color w:val="000000" w:themeColor="text1"/>
          <w:highlight w:val="none"/>
          <w14:textFill>
            <w14:solidFill>
              <w14:schemeClr w14:val="tx1"/>
            </w14:solidFill>
          </w14:textFill>
        </w:rPr>
      </w:pPr>
    </w:p>
    <w:p w14:paraId="3778A6E9">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供应商名称:（盖章）</w:t>
      </w:r>
    </w:p>
    <w:p w14:paraId="0D095E8F">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 </w:t>
      </w:r>
    </w:p>
    <w:p w14:paraId="55C54C6D">
      <w:pPr>
        <w:spacing w:line="48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1、本项目仅接受一个价格，不得填报有选择性报价方案。若有优惠条款须注明，但不得影响报价，影响产品整体功能。</w:t>
      </w:r>
    </w:p>
    <w:p w14:paraId="1B9309C2">
      <w:pPr>
        <w:spacing w:line="48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w:t>
      </w:r>
      <w:r>
        <w:rPr>
          <w:rFonts w:hint="eastAsia" w:ascii="宋体" w:hAnsi="宋体" w:eastAsia="宋体" w:cs="宋体"/>
          <w:b/>
          <w:color w:val="000000" w:themeColor="text1"/>
          <w:szCs w:val="21"/>
          <w:highlight w:val="none"/>
          <w:lang w:val="zh-CN"/>
          <w14:textFill>
            <w14:solidFill>
              <w14:schemeClr w14:val="tx1"/>
            </w14:solidFill>
          </w14:textFill>
        </w:rPr>
        <w:t>在“</w:t>
      </w:r>
      <w:r>
        <w:rPr>
          <w:rFonts w:hint="eastAsia" w:ascii="宋体" w:hAnsi="宋体" w:eastAsia="宋体" w:cs="宋体"/>
          <w:b/>
          <w:color w:val="000000" w:themeColor="text1"/>
          <w:szCs w:val="21"/>
          <w:highlight w:val="none"/>
          <w14:textFill>
            <w14:solidFill>
              <w14:schemeClr w14:val="tx1"/>
            </w14:solidFill>
          </w14:textFill>
        </w:rPr>
        <w:t>是否属于小微型企业</w:t>
      </w:r>
      <w:r>
        <w:rPr>
          <w:rFonts w:hint="eastAsia" w:ascii="宋体" w:hAnsi="宋体" w:eastAsia="宋体" w:cs="宋体"/>
          <w:b/>
          <w:color w:val="000000" w:themeColor="text1"/>
          <w:szCs w:val="21"/>
          <w:highlight w:val="none"/>
          <w:lang w:val="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是否属于残疾人福利单位</w:t>
      </w:r>
      <w:r>
        <w:rPr>
          <w:rFonts w:hint="eastAsia" w:ascii="宋体" w:hAnsi="宋体" w:eastAsia="宋体" w:cs="宋体"/>
          <w:b/>
          <w:color w:val="000000" w:themeColor="text1"/>
          <w:szCs w:val="21"/>
          <w:highlight w:val="none"/>
          <w:lang w:val="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是否</w:t>
      </w:r>
      <w:r>
        <w:rPr>
          <w:rFonts w:hint="eastAsia" w:ascii="宋体" w:hAnsi="宋体" w:eastAsia="宋体" w:cs="宋体"/>
          <w:b/>
          <w:color w:val="000000" w:themeColor="text1"/>
          <w:szCs w:val="21"/>
          <w:highlight w:val="none"/>
          <w:lang w:val="en-US" w:eastAsia="zh-CN"/>
          <w14:textFill>
            <w14:solidFill>
              <w14:schemeClr w14:val="tx1"/>
            </w14:solidFill>
          </w14:textFill>
        </w:rPr>
        <w:t>属于</w:t>
      </w:r>
      <w:r>
        <w:rPr>
          <w:rFonts w:hint="eastAsia" w:ascii="宋体" w:hAnsi="宋体" w:eastAsia="宋体" w:cs="宋体"/>
          <w:b/>
          <w:color w:val="000000" w:themeColor="text1"/>
          <w:szCs w:val="21"/>
          <w:highlight w:val="none"/>
          <w14:textFill>
            <w14:solidFill>
              <w14:schemeClr w14:val="tx1"/>
            </w14:solidFill>
          </w14:textFill>
        </w:rPr>
        <w:t>监狱企业</w:t>
      </w:r>
      <w:r>
        <w:rPr>
          <w:rFonts w:hint="eastAsia" w:ascii="宋体" w:hAnsi="宋体" w:eastAsia="宋体" w:cs="宋体"/>
          <w:b/>
          <w:color w:val="000000" w:themeColor="text1"/>
          <w:szCs w:val="21"/>
          <w:highlight w:val="none"/>
          <w:lang w:val="zh-CN"/>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栏内填写“是”或“否”。如填写“是”，供应商需提供《中小企业声明函》、《残疾人福利性单位声明函》、《属于监狱企业的证明文件》。</w:t>
      </w:r>
    </w:p>
    <w:p w14:paraId="6101BCBA">
      <w:pPr>
        <w:widowControl/>
        <w:adjustRightInd w:val="0"/>
        <w:spacing w:line="360" w:lineRule="auto"/>
        <w:jc w:val="left"/>
        <w:rPr>
          <w:rFonts w:hint="eastAsia" w:ascii="宋体" w:hAnsi="宋体" w:eastAsia="宋体" w:cs="宋体"/>
          <w:b/>
          <w:color w:val="000000" w:themeColor="text1"/>
          <w:kern w:val="0"/>
          <w:szCs w:val="21"/>
          <w:highlight w:val="none"/>
          <w:lang w:val="en-US" w:eastAsia="zh-CN"/>
          <w14:textFill>
            <w14:solidFill>
              <w14:schemeClr w14:val="tx1"/>
            </w14:solidFill>
          </w14:textFill>
        </w:rPr>
      </w:pPr>
    </w:p>
    <w:p w14:paraId="7A0523D0">
      <w:pPr>
        <w:rPr>
          <w:rFonts w:hint="eastAsia" w:ascii="宋体" w:hAnsi="宋体" w:eastAsia="宋体" w:cs="宋体"/>
          <w:b/>
          <w:color w:val="000000" w:themeColor="text1"/>
          <w:kern w:val="0"/>
          <w:szCs w:val="21"/>
          <w:highlight w:val="none"/>
          <w:lang w:val="en-US" w:eastAsia="zh-CN"/>
          <w14:textFill>
            <w14:solidFill>
              <w14:schemeClr w14:val="tx1"/>
            </w14:solidFill>
          </w14:textFill>
        </w:rPr>
      </w:pPr>
      <w:r>
        <w:rPr>
          <w:rFonts w:hint="eastAsia" w:ascii="宋体" w:hAnsi="宋体" w:eastAsia="宋体" w:cs="宋体"/>
          <w:b/>
          <w:color w:val="000000" w:themeColor="text1"/>
          <w:kern w:val="0"/>
          <w:szCs w:val="21"/>
          <w:highlight w:val="none"/>
          <w:lang w:val="en-US" w:eastAsia="zh-CN"/>
          <w14:textFill>
            <w14:solidFill>
              <w14:schemeClr w14:val="tx1"/>
            </w14:solidFill>
          </w14:textFill>
        </w:rPr>
        <w:br w:type="page"/>
      </w:r>
    </w:p>
    <w:p w14:paraId="32B36C7F">
      <w:pPr>
        <w:widowControl/>
        <w:adjustRightInd w:val="0"/>
        <w:spacing w:line="360" w:lineRule="auto"/>
        <w:jc w:val="left"/>
        <w:rPr>
          <w:rFonts w:hint="eastAsia" w:ascii="宋体" w:hAnsi="宋体" w:eastAsia="宋体" w:cs="宋体"/>
          <w:b/>
          <w:color w:val="000000" w:themeColor="text1"/>
          <w:kern w:val="0"/>
          <w:szCs w:val="21"/>
          <w:highlight w:val="none"/>
          <w:lang w:val="zh-CN"/>
          <w14:textFill>
            <w14:solidFill>
              <w14:schemeClr w14:val="tx1"/>
            </w14:solidFill>
          </w14:textFill>
        </w:rPr>
      </w:pPr>
      <w:r>
        <w:rPr>
          <w:rFonts w:hint="eastAsia" w:ascii="宋体" w:hAnsi="宋体" w:eastAsia="宋体" w:cs="宋体"/>
          <w:b/>
          <w:color w:val="000000" w:themeColor="text1"/>
          <w:kern w:val="0"/>
          <w:szCs w:val="21"/>
          <w:highlight w:val="none"/>
          <w:lang w:val="en-US" w:eastAsia="zh-CN"/>
          <w14:textFill>
            <w14:solidFill>
              <w14:schemeClr w14:val="tx1"/>
            </w14:solidFill>
          </w14:textFill>
        </w:rPr>
        <w:t>目录四</w:t>
      </w:r>
      <w:r>
        <w:rPr>
          <w:rFonts w:hint="eastAsia" w:ascii="宋体" w:hAnsi="宋体" w:eastAsia="宋体" w:cs="宋体"/>
          <w:b/>
          <w:color w:val="000000" w:themeColor="text1"/>
          <w:kern w:val="0"/>
          <w:szCs w:val="21"/>
          <w:highlight w:val="none"/>
          <w:lang w:val="zh-CN"/>
          <w14:textFill>
            <w14:solidFill>
              <w14:schemeClr w14:val="tx1"/>
            </w14:solidFill>
          </w14:textFill>
        </w:rPr>
        <w:t>、分项报价表格式</w:t>
      </w:r>
    </w:p>
    <w:p w14:paraId="7217FA5C">
      <w:pPr>
        <w:widowControl/>
        <w:adjustRightInd w:val="0"/>
        <w:spacing w:line="360" w:lineRule="auto"/>
        <w:jc w:val="left"/>
        <w:rPr>
          <w:rFonts w:hint="eastAsia" w:ascii="宋体" w:hAnsi="宋体" w:eastAsia="宋体" w:cs="宋体"/>
          <w:b/>
          <w:color w:val="000000" w:themeColor="text1"/>
          <w:kern w:val="0"/>
          <w:szCs w:val="21"/>
          <w:highlight w:val="none"/>
          <w:lang w:val="zh-CN"/>
          <w14:textFill>
            <w14:solidFill>
              <w14:schemeClr w14:val="tx1"/>
            </w14:solidFill>
          </w14:textFill>
        </w:rPr>
      </w:pPr>
    </w:p>
    <w:p w14:paraId="3FFEE292">
      <w:pPr>
        <w:widowControl/>
        <w:adjustRightInd w:val="0"/>
        <w:spacing w:line="360" w:lineRule="auto"/>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lang w:val="zh-CN"/>
          <w14:textFill>
            <w14:solidFill>
              <w14:schemeClr w14:val="tx1"/>
            </w14:solidFill>
          </w14:textFill>
        </w:rPr>
        <w:t>分项报价表</w:t>
      </w:r>
    </w:p>
    <w:tbl>
      <w:tblPr>
        <w:tblStyle w:val="2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1487"/>
        <w:gridCol w:w="4991"/>
        <w:gridCol w:w="1050"/>
        <w:gridCol w:w="1063"/>
        <w:gridCol w:w="1077"/>
      </w:tblGrid>
      <w:tr w14:paraId="3E8D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8" w:type="dxa"/>
            <w:vAlign w:val="center"/>
          </w:tcPr>
          <w:p w14:paraId="6D7A8B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1487" w:type="dxa"/>
            <w:vAlign w:val="center"/>
          </w:tcPr>
          <w:p w14:paraId="6DA786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项目名称</w:t>
            </w:r>
          </w:p>
        </w:tc>
        <w:tc>
          <w:tcPr>
            <w:tcW w:w="4991" w:type="dxa"/>
            <w:vAlign w:val="center"/>
          </w:tcPr>
          <w:p w14:paraId="476D18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项目特征描述</w:t>
            </w:r>
          </w:p>
        </w:tc>
        <w:tc>
          <w:tcPr>
            <w:tcW w:w="1050" w:type="dxa"/>
            <w:vAlign w:val="center"/>
          </w:tcPr>
          <w:p w14:paraId="6B4D0C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计量单位</w:t>
            </w:r>
          </w:p>
        </w:tc>
        <w:tc>
          <w:tcPr>
            <w:tcW w:w="1063" w:type="dxa"/>
            <w:vAlign w:val="center"/>
          </w:tcPr>
          <w:p w14:paraId="5550CA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工程量</w:t>
            </w:r>
          </w:p>
        </w:tc>
        <w:tc>
          <w:tcPr>
            <w:tcW w:w="1077" w:type="dxa"/>
            <w:vAlign w:val="center"/>
          </w:tcPr>
          <w:p w14:paraId="6387FA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单价</w:t>
            </w:r>
          </w:p>
        </w:tc>
      </w:tr>
      <w:tr w14:paraId="45A3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143A1D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487" w:type="dxa"/>
            <w:vAlign w:val="center"/>
          </w:tcPr>
          <w:p w14:paraId="6C098A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3EFF4434">
            <w:pPr>
              <w:keepNext w:val="0"/>
              <w:keepLines w:val="0"/>
              <w:pageBreakBefore w:val="0"/>
              <w:widowControl w:val="0"/>
              <w:numPr>
                <w:ilvl w:val="0"/>
                <w:numId w:val="6"/>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524B8372">
            <w:pPr>
              <w:keepNext w:val="0"/>
              <w:keepLines w:val="0"/>
              <w:pageBreakBefore w:val="0"/>
              <w:widowControl w:val="0"/>
              <w:numPr>
                <w:ilvl w:val="0"/>
                <w:numId w:val="6"/>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包含对雨污管道的错混接情况、缺陷情况及检查井缺陷情况等进行排查，管道检测采用QV检测；</w:t>
            </w:r>
          </w:p>
          <w:p w14:paraId="3115A682">
            <w:pPr>
              <w:keepNext w:val="0"/>
              <w:keepLines w:val="0"/>
              <w:pageBreakBefore w:val="0"/>
              <w:widowControl w:val="0"/>
              <w:numPr>
                <w:ilvl w:val="0"/>
                <w:numId w:val="6"/>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148BFF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098C8B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7170</w:t>
            </w:r>
          </w:p>
        </w:tc>
        <w:tc>
          <w:tcPr>
            <w:tcW w:w="1077" w:type="dxa"/>
            <w:shd w:val="clear" w:color="auto" w:fill="auto"/>
            <w:vAlign w:val="center"/>
          </w:tcPr>
          <w:p w14:paraId="12B7D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元/m</w:t>
            </w:r>
          </w:p>
        </w:tc>
      </w:tr>
      <w:tr w14:paraId="15F28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488" w:type="dxa"/>
            <w:vAlign w:val="center"/>
          </w:tcPr>
          <w:p w14:paraId="687A5F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c>
          <w:tcPr>
            <w:tcW w:w="1487" w:type="dxa"/>
            <w:vAlign w:val="center"/>
          </w:tcPr>
          <w:p w14:paraId="35C0C1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管网排查：排水管线物探、测绘、排查、检测（直径≥300）</w:t>
            </w:r>
          </w:p>
        </w:tc>
        <w:tc>
          <w:tcPr>
            <w:tcW w:w="4991" w:type="dxa"/>
            <w:vAlign w:val="center"/>
          </w:tcPr>
          <w:p w14:paraId="45B8D4D9">
            <w:pPr>
              <w:keepNext w:val="0"/>
              <w:keepLines w:val="0"/>
              <w:pageBreakBefore w:val="0"/>
              <w:widowControl w:val="0"/>
              <w:numPr>
                <w:ilvl w:val="0"/>
                <w:numId w:val="7"/>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包含对雨污水管道进行物探、测绘、排查、检测；</w:t>
            </w:r>
          </w:p>
          <w:p w14:paraId="02018FBD">
            <w:pPr>
              <w:keepNext w:val="0"/>
              <w:keepLines w:val="0"/>
              <w:pageBreakBefore w:val="0"/>
              <w:widowControl w:val="0"/>
              <w:numPr>
                <w:ilvl w:val="0"/>
                <w:numId w:val="7"/>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包含对雨污管道的错混接情况、缺陷情况及检查井缺陷情况等进行排查，管道检测采用CCTV检测；</w:t>
            </w:r>
          </w:p>
          <w:p w14:paraId="4E5BFD23">
            <w:pPr>
              <w:keepNext w:val="0"/>
              <w:keepLines w:val="0"/>
              <w:pageBreakBefore w:val="0"/>
              <w:widowControl w:val="0"/>
              <w:numPr>
                <w:ilvl w:val="0"/>
                <w:numId w:val="7"/>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含为保证检测结果准确、清晰而采取必要的管道疏通、清淤</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tc>
        <w:tc>
          <w:tcPr>
            <w:tcW w:w="1050" w:type="dxa"/>
            <w:vAlign w:val="center"/>
          </w:tcPr>
          <w:p w14:paraId="53E9AF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m</w:t>
            </w:r>
          </w:p>
        </w:tc>
        <w:tc>
          <w:tcPr>
            <w:tcW w:w="1063" w:type="dxa"/>
            <w:vAlign w:val="center"/>
          </w:tcPr>
          <w:p w14:paraId="7171E6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40200</w:t>
            </w:r>
          </w:p>
        </w:tc>
        <w:tc>
          <w:tcPr>
            <w:tcW w:w="1077" w:type="dxa"/>
            <w:shd w:val="clear" w:color="auto" w:fill="auto"/>
            <w:vAlign w:val="center"/>
          </w:tcPr>
          <w:p w14:paraId="2410B9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元/m</w:t>
            </w:r>
          </w:p>
        </w:tc>
      </w:tr>
      <w:tr w14:paraId="2C8C7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6F3108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1487" w:type="dxa"/>
            <w:vAlign w:val="center"/>
          </w:tcPr>
          <w:p w14:paraId="156121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p>
        </w:tc>
        <w:tc>
          <w:tcPr>
            <w:tcW w:w="4991" w:type="dxa"/>
            <w:vAlign w:val="center"/>
          </w:tcPr>
          <w:p w14:paraId="0AD7839F">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根据物探、测绘、排查、检测的数据，对现状雨污管网进行评估分析，进行分年度改造方案设计、</w:t>
            </w:r>
            <w:r>
              <w:rPr>
                <w:rFonts w:hint="eastAsia" w:ascii="宋体" w:hAnsi="宋体" w:eastAsia="宋体" w:cs="宋体"/>
                <w:color w:val="000000" w:themeColor="text1"/>
                <w:sz w:val="24"/>
                <w:szCs w:val="24"/>
                <w:highlight w:val="none"/>
                <w:lang w:val="en-US" w:eastAsia="zh-CN"/>
                <w14:textFill>
                  <w14:solidFill>
                    <w14:schemeClr w14:val="tx1"/>
                  </w14:solidFill>
                </w14:textFill>
              </w:rPr>
              <w:t>初步设计及概算编制</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，建安费按750万元；</w:t>
            </w:r>
          </w:p>
        </w:tc>
        <w:tc>
          <w:tcPr>
            <w:tcW w:w="1050" w:type="dxa"/>
            <w:vAlign w:val="center"/>
          </w:tcPr>
          <w:p w14:paraId="185F8F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4EA188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30B9D7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w:t>
            </w:r>
          </w:p>
        </w:tc>
      </w:tr>
      <w:tr w14:paraId="08FD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488" w:type="dxa"/>
            <w:vAlign w:val="center"/>
          </w:tcPr>
          <w:p w14:paraId="25C002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w:t>
            </w:r>
          </w:p>
        </w:tc>
        <w:tc>
          <w:tcPr>
            <w:tcW w:w="1487" w:type="dxa"/>
            <w:vAlign w:val="center"/>
          </w:tcPr>
          <w:p w14:paraId="244F85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管网改造施工图设计</w:t>
            </w:r>
          </w:p>
        </w:tc>
        <w:tc>
          <w:tcPr>
            <w:tcW w:w="4991" w:type="dxa"/>
            <w:vAlign w:val="center"/>
          </w:tcPr>
          <w:p w14:paraId="4737A12C">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对雨污管网错混接点及部分重要区域管道缺陷问题，进行施工图设计、工程量清单及控制价编制，提供现场技术交底、设计变更、参加竣工验收等服务，建安费按150万元；</w:t>
            </w:r>
          </w:p>
        </w:tc>
        <w:tc>
          <w:tcPr>
            <w:tcW w:w="1050" w:type="dxa"/>
            <w:vAlign w:val="center"/>
          </w:tcPr>
          <w:p w14:paraId="69EB7E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w:t>
            </w:r>
          </w:p>
        </w:tc>
        <w:tc>
          <w:tcPr>
            <w:tcW w:w="1063" w:type="dxa"/>
            <w:vAlign w:val="center"/>
          </w:tcPr>
          <w:p w14:paraId="391807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077" w:type="dxa"/>
            <w:shd w:val="clear" w:color="auto" w:fill="auto"/>
            <w:vAlign w:val="center"/>
          </w:tcPr>
          <w:p w14:paraId="4BB521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元</w:t>
            </w:r>
          </w:p>
        </w:tc>
      </w:tr>
      <w:tr w14:paraId="52E8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156" w:type="dxa"/>
            <w:gridSpan w:val="6"/>
            <w:vAlign w:val="center"/>
          </w:tcPr>
          <w:p w14:paraId="717A29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总计：     元</w:t>
            </w:r>
          </w:p>
        </w:tc>
      </w:tr>
    </w:tbl>
    <w:p w14:paraId="6D5D74FA">
      <w:pPr>
        <w:pStyle w:val="2"/>
        <w:rPr>
          <w:rFonts w:hint="eastAsia"/>
          <w:color w:val="000000" w:themeColor="text1"/>
          <w:highlight w:val="none"/>
          <w:lang w:val="zh-CN"/>
          <w14:textFill>
            <w14:solidFill>
              <w14:schemeClr w14:val="tx1"/>
            </w14:solidFill>
          </w14:textFill>
        </w:rPr>
      </w:pPr>
    </w:p>
    <w:p w14:paraId="448292E1">
      <w:pPr>
        <w:pStyle w:val="45"/>
        <w:shd w:val="clear" w:color="auto" w:fill="FFFFFF"/>
        <w:spacing w:before="0" w:beforeAutospacing="0" w:after="0" w:afterAutospacing="0" w:line="34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0D2F50A2">
      <w:pPr>
        <w:rPr>
          <w:rFonts w:hint="eastAsia" w:ascii="宋体" w:hAnsi="宋体" w:eastAsia="宋体" w:cs="宋体"/>
          <w:b/>
          <w:color w:val="000000" w:themeColor="text1"/>
          <w:highlight w:val="none"/>
          <w14:textFill>
            <w14:solidFill>
              <w14:schemeClr w14:val="tx1"/>
            </w14:solidFill>
          </w14:textFill>
        </w:rPr>
      </w:pPr>
    </w:p>
    <w:p w14:paraId="7C4F3FE8">
      <w:pPr>
        <w:rPr>
          <w:rFonts w:hint="eastAsia" w:ascii="宋体" w:hAnsi="宋体" w:eastAsia="宋体" w:cs="宋体"/>
          <w:b/>
          <w:color w:val="000000" w:themeColor="text1"/>
          <w:highlight w:val="none"/>
          <w14:textFill>
            <w14:solidFill>
              <w14:schemeClr w14:val="tx1"/>
            </w14:solidFill>
          </w14:textFill>
        </w:rPr>
      </w:pPr>
    </w:p>
    <w:p w14:paraId="08B06B69">
      <w:pPr>
        <w:rPr>
          <w:rFonts w:hint="eastAsia" w:ascii="宋体" w:hAnsi="宋体" w:eastAsia="宋体" w:cs="宋体"/>
          <w:b/>
          <w:color w:val="000000" w:themeColor="text1"/>
          <w:highlight w:val="none"/>
          <w14:textFill>
            <w14:solidFill>
              <w14:schemeClr w14:val="tx1"/>
            </w14:solidFill>
          </w14:textFill>
        </w:rPr>
      </w:pPr>
    </w:p>
    <w:p w14:paraId="73A1DAFA">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w:t>
      </w:r>
      <w:r>
        <w:rPr>
          <w:rFonts w:hint="eastAsia" w:ascii="宋体" w:hAnsi="宋体" w:eastAsia="宋体" w:cs="宋体"/>
          <w:b/>
          <w:color w:val="000000" w:themeColor="text1"/>
          <w:highlight w:val="none"/>
          <w:lang w:val="en-US" w:eastAsia="zh-CN"/>
          <w14:textFill>
            <w14:solidFill>
              <w14:schemeClr w14:val="tx1"/>
            </w14:solidFill>
          </w14:textFill>
        </w:rPr>
        <w:t>五</w:t>
      </w:r>
      <w:r>
        <w:rPr>
          <w:rFonts w:hint="eastAsia" w:ascii="宋体" w:hAnsi="宋体" w:eastAsia="宋体" w:cs="宋体"/>
          <w:b/>
          <w:color w:val="000000" w:themeColor="text1"/>
          <w:highlight w:val="none"/>
          <w14:textFill>
            <w14:solidFill>
              <w14:schemeClr w14:val="tx1"/>
            </w14:solidFill>
          </w14:textFill>
        </w:rPr>
        <w:t>、技术条款偏离表格式</w:t>
      </w:r>
    </w:p>
    <w:p w14:paraId="1D37A8D2">
      <w:pPr>
        <w:spacing w:line="360" w:lineRule="auto"/>
        <w:ind w:left="420"/>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技术条款偏离表</w:t>
      </w:r>
    </w:p>
    <w:tbl>
      <w:tblPr>
        <w:tblStyle w:val="26"/>
        <w:tblW w:w="9435" w:type="dxa"/>
        <w:jc w:val="center"/>
        <w:tblLayout w:type="fixed"/>
        <w:tblCellMar>
          <w:top w:w="0" w:type="dxa"/>
          <w:left w:w="10" w:type="dxa"/>
          <w:bottom w:w="0" w:type="dxa"/>
          <w:right w:w="10" w:type="dxa"/>
        </w:tblCellMar>
      </w:tblPr>
      <w:tblGrid>
        <w:gridCol w:w="765"/>
        <w:gridCol w:w="1620"/>
        <w:gridCol w:w="2700"/>
        <w:gridCol w:w="1411"/>
        <w:gridCol w:w="1032"/>
        <w:gridCol w:w="953"/>
        <w:gridCol w:w="954"/>
      </w:tblGrid>
      <w:tr w14:paraId="6BCC9FC6">
        <w:tblPrEx>
          <w:tblCellMar>
            <w:top w:w="0" w:type="dxa"/>
            <w:left w:w="10" w:type="dxa"/>
            <w:bottom w:w="0" w:type="dxa"/>
            <w:right w:w="10" w:type="dxa"/>
          </w:tblCellMar>
        </w:tblPrEx>
        <w:trPr>
          <w:jc w:val="center"/>
        </w:trPr>
        <w:tc>
          <w:tcPr>
            <w:tcW w:w="6496" w:type="dxa"/>
            <w:gridSpan w:val="4"/>
            <w:shd w:val="clear" w:color="000000" w:fill="FFFFFF"/>
            <w:tcMar>
              <w:left w:w="0" w:type="dxa"/>
              <w:right w:w="0" w:type="dxa"/>
            </w:tcMar>
            <w:vAlign w:val="center"/>
          </w:tcPr>
          <w:p w14:paraId="1E5A1C24">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p>
        </w:tc>
        <w:tc>
          <w:tcPr>
            <w:tcW w:w="2939" w:type="dxa"/>
            <w:gridSpan w:val="3"/>
            <w:shd w:val="clear" w:color="000000" w:fill="FFFFFF"/>
            <w:tcMar>
              <w:left w:w="0" w:type="dxa"/>
              <w:right w:w="0" w:type="dxa"/>
            </w:tcMar>
            <w:vAlign w:val="center"/>
          </w:tcPr>
          <w:p w14:paraId="4A56BB01">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p>
        </w:tc>
      </w:tr>
      <w:tr w14:paraId="2C687FE8">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15F487B">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8C229B2">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招标文件条目号</w:t>
            </w: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7D24742">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招标文件要求的</w:t>
            </w:r>
            <w:r>
              <w:rPr>
                <w:rFonts w:hint="eastAsia" w:ascii="宋体" w:hAnsi="宋体" w:eastAsia="宋体" w:cs="宋体"/>
                <w:color w:val="000000" w:themeColor="text1"/>
                <w:highlight w:val="none"/>
                <w:lang w:val="en-US" w:eastAsia="zh-CN"/>
                <w14:textFill>
                  <w14:solidFill>
                    <w14:schemeClr w14:val="tx1"/>
                  </w14:solidFill>
                </w14:textFill>
              </w:rPr>
              <w:t>技术</w:t>
            </w:r>
            <w:r>
              <w:rPr>
                <w:rFonts w:hint="eastAsia" w:ascii="宋体" w:hAnsi="宋体" w:eastAsia="宋体" w:cs="宋体"/>
                <w:color w:val="000000" w:themeColor="text1"/>
                <w:highlight w:val="none"/>
                <w14:textFill>
                  <w14:solidFill>
                    <w14:schemeClr w14:val="tx1"/>
                  </w14:solidFill>
                </w14:textFill>
              </w:rPr>
              <w:t>条款</w:t>
            </w: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E424FD3">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w:t>
            </w: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1336B2A">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偏离</w:t>
            </w: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B6D1BEC">
            <w:pPr>
              <w:spacing w:line="36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页码</w:t>
            </w:r>
          </w:p>
        </w:tc>
      </w:tr>
      <w:tr w14:paraId="4434208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2057B1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B6669A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477818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3A4A4E">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9FCF8C6">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060C96A">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7E72DD17">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292D3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9033BD">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5486768">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D22C00">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21C0D7F">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9450E6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2370051D">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92AFAA5">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1533F1B">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5AC7580">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B197FFE">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43E97D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3EC91F">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75EA8F25">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090C4C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D9AED77">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9F46887">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A0ADE6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5AC93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E8B44D">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07DFE4F2">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8098EF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C39A655">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73B621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21FBF9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BA967B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170C4D">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6386AD4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862970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2774B3B">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49AC58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43"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9E4F45">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3"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8A34F5">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5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634353E">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bl>
    <w:p w14:paraId="19091BC0">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供应商名称：（盖章）</w:t>
      </w:r>
    </w:p>
    <w:p w14:paraId="4F70DB67">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如果行数不够，请自行增加。</w:t>
      </w:r>
    </w:p>
    <w:p w14:paraId="605ABE9F">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供应商应对招标文件第四章技术部分要求逐条填写偏离情况(正偏离、负偏离或无偏离)，并说明偏离的具体内容及做出必要说明。供应商需如实填写偏离表，请勿虚假响应，供应商应对故意隐瞒偏离的行为承担责任。</w:t>
      </w:r>
    </w:p>
    <w:p w14:paraId="6CDF84BC">
      <w:pPr>
        <w:jc w:val="left"/>
        <w:rPr>
          <w:rFonts w:hint="eastAsia" w:ascii="宋体" w:hAnsi="宋体" w:eastAsia="宋体" w:cs="宋体"/>
          <w:color w:val="000000" w:themeColor="text1"/>
          <w:highlight w:val="none"/>
          <w14:textFill>
            <w14:solidFill>
              <w14:schemeClr w14:val="tx1"/>
            </w14:solidFill>
          </w14:textFill>
        </w:rPr>
      </w:pPr>
    </w:p>
    <w:p w14:paraId="64286036">
      <w:pPr>
        <w:spacing w:line="360" w:lineRule="auto"/>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w:t>
      </w:r>
      <w:r>
        <w:rPr>
          <w:rFonts w:hint="eastAsia" w:ascii="宋体" w:hAnsi="宋体" w:eastAsia="宋体" w:cs="宋体"/>
          <w:b/>
          <w:color w:val="000000" w:themeColor="text1"/>
          <w:highlight w:val="none"/>
          <w:lang w:val="en-US" w:eastAsia="zh-CN"/>
          <w14:textFill>
            <w14:solidFill>
              <w14:schemeClr w14:val="tx1"/>
            </w14:solidFill>
          </w14:textFill>
        </w:rPr>
        <w:t>六</w:t>
      </w:r>
      <w:r>
        <w:rPr>
          <w:rFonts w:hint="eastAsia" w:ascii="宋体" w:hAnsi="宋体" w:eastAsia="宋体" w:cs="宋体"/>
          <w:b/>
          <w:color w:val="000000" w:themeColor="text1"/>
          <w:highlight w:val="none"/>
          <w14:textFill>
            <w14:solidFill>
              <w14:schemeClr w14:val="tx1"/>
            </w14:solidFill>
          </w14:textFill>
        </w:rPr>
        <w:t>、商务条款偏离表格式</w:t>
      </w:r>
    </w:p>
    <w:p w14:paraId="0F9BF33D">
      <w:pPr>
        <w:spacing w:line="360" w:lineRule="auto"/>
        <w:ind w:left="420"/>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商务条款偏离表</w:t>
      </w:r>
    </w:p>
    <w:tbl>
      <w:tblPr>
        <w:tblStyle w:val="26"/>
        <w:tblW w:w="9324" w:type="dxa"/>
        <w:jc w:val="center"/>
        <w:tblLayout w:type="fixed"/>
        <w:tblCellMar>
          <w:top w:w="0" w:type="dxa"/>
          <w:left w:w="10" w:type="dxa"/>
          <w:bottom w:w="0" w:type="dxa"/>
          <w:right w:w="10" w:type="dxa"/>
        </w:tblCellMar>
      </w:tblPr>
      <w:tblGrid>
        <w:gridCol w:w="651"/>
        <w:gridCol w:w="1620"/>
        <w:gridCol w:w="2700"/>
        <w:gridCol w:w="1415"/>
        <w:gridCol w:w="1018"/>
        <w:gridCol w:w="960"/>
        <w:gridCol w:w="960"/>
      </w:tblGrid>
      <w:tr w14:paraId="53D0216D">
        <w:tblPrEx>
          <w:tblCellMar>
            <w:top w:w="0" w:type="dxa"/>
            <w:left w:w="10" w:type="dxa"/>
            <w:bottom w:w="0" w:type="dxa"/>
            <w:right w:w="10" w:type="dxa"/>
          </w:tblCellMar>
        </w:tblPrEx>
        <w:trPr>
          <w:jc w:val="center"/>
        </w:trPr>
        <w:tc>
          <w:tcPr>
            <w:tcW w:w="6386" w:type="dxa"/>
            <w:gridSpan w:val="4"/>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9DE19A3">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p>
        </w:tc>
        <w:tc>
          <w:tcPr>
            <w:tcW w:w="2938"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A68D307">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p>
        </w:tc>
      </w:tr>
      <w:tr w14:paraId="39C223A4">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00F117A">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A8D825F">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招标文件条目号</w:t>
            </w: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22BF1C3">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招标文件要求的商务条款</w:t>
            </w: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386EBD5">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801ABFE">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偏离</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9F8EFF9">
            <w:pPr>
              <w:spacing w:line="360" w:lineRule="auto"/>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页码</w:t>
            </w:r>
          </w:p>
        </w:tc>
      </w:tr>
      <w:tr w14:paraId="4D8F4416">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269BED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0396C1F">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66AA54E">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416F7A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242F1B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4A270D2">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69A96AC4">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EF7CFA">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0AC159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F7E6C3D">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6DC6C8">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A92DC0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9F29ABD">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2D93093D">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93AD39">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21E5719">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2EA252A">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2F386DA">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F3BDA4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B16CB0F">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048BC1D0">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0C40A86">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30853D4">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5F79DF7">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6DCB8DC">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F491338">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C41BEA5">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r w14:paraId="70E890B2">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7697B1">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839BD37">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5681B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243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ED9E9D8">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47FC658">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122193">
            <w:pPr>
              <w:spacing w:line="360" w:lineRule="auto"/>
              <w:jc w:val="center"/>
              <w:rPr>
                <w:rFonts w:hint="eastAsia" w:ascii="宋体" w:hAnsi="宋体" w:eastAsia="宋体" w:cs="宋体"/>
                <w:color w:val="000000" w:themeColor="text1"/>
                <w:sz w:val="22"/>
                <w:highlight w:val="none"/>
                <w14:textFill>
                  <w14:solidFill>
                    <w14:schemeClr w14:val="tx1"/>
                  </w14:solidFill>
                </w14:textFill>
              </w:rPr>
            </w:pPr>
          </w:p>
        </w:tc>
      </w:tr>
    </w:tbl>
    <w:p w14:paraId="73477344">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供应商名称：（盖章）</w:t>
      </w:r>
    </w:p>
    <w:p w14:paraId="66AAF75A">
      <w:pP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如果行数不够，请自行增加。</w:t>
      </w:r>
    </w:p>
    <w:p w14:paraId="39081AD1">
      <w:pPr>
        <w:spacing w:line="360" w:lineRule="auto"/>
        <w:jc w:val="left"/>
        <w:rPr>
          <w:rFonts w:hint="default" w:ascii="宋体" w:hAnsi="宋体" w:eastAsia="宋体" w:cs="宋体"/>
          <w:color w:val="000000" w:themeColor="text1"/>
          <w:highlight w:val="none"/>
          <w:lang w:val="en-US" w:eastAsia="zh-CN"/>
          <w14:textFill>
            <w14:solidFill>
              <w14:schemeClr w14:val="tx1"/>
            </w14:solidFill>
          </w14:textFill>
        </w:rPr>
        <w:sectPr>
          <w:pgSz w:w="11906" w:h="16838"/>
          <w:pgMar w:top="850" w:right="850" w:bottom="850" w:left="1417" w:header="283" w:footer="567" w:gutter="0"/>
          <w:pgNumType w:fmt="decimal"/>
          <w:cols w:space="425" w:num="1"/>
          <w:docGrid w:type="lines" w:linePitch="312" w:charSpace="0"/>
        </w:sectPr>
      </w:pPr>
      <w:r>
        <w:rPr>
          <w:rFonts w:hint="eastAsia" w:ascii="宋体" w:hAnsi="宋体" w:eastAsia="宋体" w:cs="宋体"/>
          <w:color w:val="000000" w:themeColor="text1"/>
          <w:highlight w:val="none"/>
          <w:lang w:val="en-US" w:eastAsia="zh-CN"/>
          <w14:textFill>
            <w14:solidFill>
              <w14:schemeClr w14:val="tx1"/>
            </w14:solidFill>
          </w14:textFill>
        </w:rPr>
        <w:t>2.供应商应对招标文件第四章商务部分要求逐条填写偏离情况(正偏离、负偏离或无偏离)，并说明偏离的具体内容及做出必要说明。供应商需如实填写偏离表，请勿虚假响应，供应商应对故意隐瞒偏离的行为承担责任。</w:t>
      </w:r>
    </w:p>
    <w:p w14:paraId="7ABECF1E">
      <w:pPr>
        <w:pageBreakBefore/>
        <w:spacing w:line="360" w:lineRule="auto"/>
        <w:outlineLvl w:val="9"/>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目录七</w:t>
      </w:r>
      <w:bookmarkStart w:id="16" w:name="_Toc94108791"/>
      <w:r>
        <w:rPr>
          <w:rFonts w:hint="eastAsia" w:ascii="宋体" w:hAnsi="宋体" w:eastAsia="宋体" w:cs="宋体"/>
          <w:b/>
          <w:color w:val="000000" w:themeColor="text1"/>
          <w:highlight w:val="none"/>
          <w:lang w:val="en-US" w:eastAsia="zh-CN"/>
          <w14:textFill>
            <w14:solidFill>
              <w14:schemeClr w14:val="tx1"/>
            </w14:solidFill>
          </w14:textFill>
        </w:rPr>
        <w:t>、拟委任的主要人员汇总表及主要人员简历表</w:t>
      </w:r>
    </w:p>
    <w:bookmarkEnd w:id="16"/>
    <w:p w14:paraId="131809B9">
      <w:pPr>
        <w:topLinePunct/>
        <w:adjustRightInd w:val="0"/>
        <w:snapToGrid w:val="0"/>
        <w:spacing w:line="360" w:lineRule="auto"/>
        <w:jc w:val="left"/>
        <w:outlineLvl w:val="3"/>
        <w:rPr>
          <w:rFonts w:ascii="宋体" w:hAnsi="宋体" w:cs="宋体"/>
          <w:color w:val="000000" w:themeColor="text1"/>
          <w:sz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w:t>
      </w:r>
      <w:r>
        <w:rPr>
          <w:rFonts w:ascii="宋体" w:hAnsi="宋体" w:cs="宋体"/>
          <w:color w:val="000000" w:themeColor="text1"/>
          <w:sz w:val="28"/>
          <w:highlight w:val="none"/>
          <w14:textFill>
            <w14:solidFill>
              <w14:schemeClr w14:val="tx1"/>
            </w14:solidFill>
          </w14:textFill>
        </w:rPr>
        <w:t>拟委任的主要人员汇总表</w:t>
      </w:r>
    </w:p>
    <w:tbl>
      <w:tblPr>
        <w:tblStyle w:val="2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2"/>
        <w:gridCol w:w="1757"/>
        <w:gridCol w:w="1193"/>
        <w:gridCol w:w="727"/>
        <w:gridCol w:w="587"/>
        <w:gridCol w:w="1363"/>
        <w:gridCol w:w="855"/>
        <w:gridCol w:w="1051"/>
        <w:gridCol w:w="1360"/>
      </w:tblGrid>
      <w:tr w14:paraId="7E291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vMerge w:val="restart"/>
            <w:shd w:val="clear" w:color="auto" w:fill="auto"/>
            <w:tcMar>
              <w:left w:w="0" w:type="dxa"/>
              <w:right w:w="0" w:type="dxa"/>
            </w:tcMar>
            <w:vAlign w:val="center"/>
          </w:tcPr>
          <w:p w14:paraId="7BBB62A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序号</w:t>
            </w:r>
          </w:p>
        </w:tc>
        <w:tc>
          <w:tcPr>
            <w:tcW w:w="909" w:type="pct"/>
            <w:vMerge w:val="restart"/>
            <w:shd w:val="clear" w:color="auto" w:fill="auto"/>
            <w:tcMar>
              <w:left w:w="0" w:type="dxa"/>
              <w:right w:w="0" w:type="dxa"/>
            </w:tcMar>
            <w:vAlign w:val="center"/>
          </w:tcPr>
          <w:p w14:paraId="7890E5E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本项目任职</w:t>
            </w:r>
          </w:p>
        </w:tc>
        <w:tc>
          <w:tcPr>
            <w:tcW w:w="618" w:type="pct"/>
            <w:vMerge w:val="restart"/>
            <w:shd w:val="clear" w:color="auto" w:fill="auto"/>
            <w:tcMar>
              <w:left w:w="0" w:type="dxa"/>
              <w:right w:w="0" w:type="dxa"/>
            </w:tcMar>
            <w:vAlign w:val="center"/>
          </w:tcPr>
          <w:p w14:paraId="37C5B9D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姓名</w:t>
            </w:r>
          </w:p>
        </w:tc>
        <w:tc>
          <w:tcPr>
            <w:tcW w:w="377" w:type="pct"/>
            <w:vMerge w:val="restart"/>
            <w:shd w:val="clear" w:color="auto" w:fill="auto"/>
            <w:tcMar>
              <w:left w:w="0" w:type="dxa"/>
              <w:right w:w="0" w:type="dxa"/>
            </w:tcMar>
            <w:vAlign w:val="center"/>
          </w:tcPr>
          <w:p w14:paraId="0D39D18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职</w:t>
            </w:r>
          </w:p>
          <w:p w14:paraId="169C68E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称</w:t>
            </w:r>
          </w:p>
        </w:tc>
        <w:tc>
          <w:tcPr>
            <w:tcW w:w="304" w:type="pct"/>
            <w:vMerge w:val="restart"/>
            <w:shd w:val="clear" w:color="auto" w:fill="auto"/>
            <w:tcMar>
              <w:left w:w="0" w:type="dxa"/>
              <w:right w:w="0" w:type="dxa"/>
            </w:tcMar>
            <w:vAlign w:val="center"/>
          </w:tcPr>
          <w:p w14:paraId="035CC3B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专</w:t>
            </w:r>
          </w:p>
          <w:p w14:paraId="2797E73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业</w:t>
            </w:r>
          </w:p>
        </w:tc>
        <w:tc>
          <w:tcPr>
            <w:tcW w:w="1693" w:type="pct"/>
            <w:gridSpan w:val="3"/>
            <w:shd w:val="clear" w:color="auto" w:fill="auto"/>
            <w:tcMar>
              <w:left w:w="0" w:type="dxa"/>
              <w:right w:w="0" w:type="dxa"/>
            </w:tcMar>
            <w:vAlign w:val="center"/>
          </w:tcPr>
          <w:p w14:paraId="3602DBE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执业或职业资格证明</w:t>
            </w:r>
          </w:p>
        </w:tc>
        <w:tc>
          <w:tcPr>
            <w:tcW w:w="704" w:type="pct"/>
            <w:shd w:val="clear" w:color="auto" w:fill="auto"/>
            <w:tcMar>
              <w:left w:w="0" w:type="dxa"/>
              <w:right w:w="0" w:type="dxa"/>
            </w:tcMar>
            <w:vAlign w:val="center"/>
          </w:tcPr>
          <w:p w14:paraId="540460E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备注</w:t>
            </w:r>
          </w:p>
        </w:tc>
      </w:tr>
      <w:tr w14:paraId="1BE1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vMerge w:val="continue"/>
            <w:shd w:val="clear" w:color="auto" w:fill="auto"/>
            <w:tcMar>
              <w:left w:w="0" w:type="dxa"/>
              <w:right w:w="0" w:type="dxa"/>
            </w:tcMar>
            <w:vAlign w:val="center"/>
          </w:tcPr>
          <w:p w14:paraId="2F66FB6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909" w:type="pct"/>
            <w:vMerge w:val="continue"/>
            <w:shd w:val="clear" w:color="auto" w:fill="auto"/>
            <w:tcMar>
              <w:left w:w="0" w:type="dxa"/>
              <w:right w:w="0" w:type="dxa"/>
            </w:tcMar>
            <w:vAlign w:val="center"/>
          </w:tcPr>
          <w:p w14:paraId="4605B74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vMerge w:val="continue"/>
            <w:shd w:val="clear" w:color="auto" w:fill="auto"/>
            <w:tcMar>
              <w:left w:w="0" w:type="dxa"/>
              <w:right w:w="0" w:type="dxa"/>
            </w:tcMar>
            <w:vAlign w:val="center"/>
          </w:tcPr>
          <w:p w14:paraId="4E1B818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vMerge w:val="continue"/>
            <w:shd w:val="clear" w:color="auto" w:fill="auto"/>
            <w:tcMar>
              <w:left w:w="0" w:type="dxa"/>
              <w:right w:w="0" w:type="dxa"/>
            </w:tcMar>
            <w:vAlign w:val="center"/>
          </w:tcPr>
          <w:p w14:paraId="5AF98A6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vMerge w:val="continue"/>
            <w:shd w:val="clear" w:color="auto" w:fill="auto"/>
            <w:tcMar>
              <w:left w:w="0" w:type="dxa"/>
              <w:right w:w="0" w:type="dxa"/>
            </w:tcMar>
            <w:vAlign w:val="center"/>
          </w:tcPr>
          <w:p w14:paraId="1CBC5E0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419B83D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证书名称</w:t>
            </w:r>
          </w:p>
        </w:tc>
        <w:tc>
          <w:tcPr>
            <w:tcW w:w="443" w:type="pct"/>
            <w:shd w:val="clear" w:color="auto" w:fill="auto"/>
            <w:tcMar>
              <w:left w:w="0" w:type="dxa"/>
              <w:right w:w="0" w:type="dxa"/>
            </w:tcMar>
            <w:vAlign w:val="center"/>
          </w:tcPr>
          <w:p w14:paraId="6CDE0F4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级别</w:t>
            </w:r>
          </w:p>
        </w:tc>
        <w:tc>
          <w:tcPr>
            <w:tcW w:w="544" w:type="pct"/>
            <w:shd w:val="clear" w:color="auto" w:fill="auto"/>
            <w:tcMar>
              <w:left w:w="0" w:type="dxa"/>
              <w:right w:w="0" w:type="dxa"/>
            </w:tcMar>
            <w:vAlign w:val="center"/>
          </w:tcPr>
          <w:p w14:paraId="720E3D0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证号</w:t>
            </w:r>
          </w:p>
        </w:tc>
        <w:tc>
          <w:tcPr>
            <w:tcW w:w="704" w:type="pct"/>
            <w:shd w:val="clear" w:color="auto" w:fill="auto"/>
            <w:tcMar>
              <w:left w:w="0" w:type="dxa"/>
              <w:right w:w="0" w:type="dxa"/>
            </w:tcMar>
            <w:vAlign w:val="center"/>
          </w:tcPr>
          <w:p w14:paraId="5575689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6E0D5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BE4F96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5F02126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034C867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FD1B16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5FCE3ED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046EC5A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16182E8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7858ED0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5A29BE9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06B00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2F562FB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006DF88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5241335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5433F42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0077BD5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53F7F73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72B6FE0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56EFCE4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710DABB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18B54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C62329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0260563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286D163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C7699A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0032DFB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5462FE1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61ECB46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3F4A22B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76FE13B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6F8CD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D1E68C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2D118B8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36F3E27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703235B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4474230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34653AB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7986381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5B9CE47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3E6B19F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30FC5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394" w:type="pct"/>
            <w:shd w:val="clear" w:color="auto" w:fill="auto"/>
            <w:tcMar>
              <w:left w:w="0" w:type="dxa"/>
              <w:right w:w="0" w:type="dxa"/>
            </w:tcMar>
            <w:vAlign w:val="center"/>
          </w:tcPr>
          <w:p w14:paraId="6A068D4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14BA47C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5C74849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16FF120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596E0E3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6DC2630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66263BF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79D5FDF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495F2F1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2696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E0119F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4D40C32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6D75C19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01667BF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5E50C47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5BBE24A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697A8C6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49DF4BE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66906B9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748F0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63B2A5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3CD0A80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5B14ADB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7F0095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645B321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09BB41E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5D7F522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DFA679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146C19C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7DDF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BAD2D3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3E4B4E0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063E939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70329BE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462387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32350A3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7F740D0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168AB5D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26A224F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668C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C28F82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1496515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0B4CF26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59D96C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4E5B7F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162CC07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607A3FE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1132B52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34BE0DF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4202C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7EC392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17F81C2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0E6AE1F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34A004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E75C10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25D35CF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511A363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094096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4DD6560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577BE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52A9F4A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3E5FEA8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7DD7DEA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0C920BE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624FEE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1B7EEAA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2C30F76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00AE234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436EF6D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486E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C66A8E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2EC7112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1984ADB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14B1527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481A89F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02F6D64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1C24FE9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247EF5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5E44E39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7797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394" w:type="pct"/>
            <w:shd w:val="clear" w:color="auto" w:fill="auto"/>
            <w:tcMar>
              <w:left w:w="0" w:type="dxa"/>
              <w:right w:w="0" w:type="dxa"/>
            </w:tcMar>
            <w:vAlign w:val="center"/>
          </w:tcPr>
          <w:p w14:paraId="137816B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07E81FF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021F0CA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6419C5F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446566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7474873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593EC57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0DB4B6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54A7AB0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0A31F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2EDFBDB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51AFA34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4192E02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521E093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42B4CB3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1755124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6F40AF0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DB812E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46D6680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13BE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59E0E49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780BE47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1686910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0CC93E2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3E25EA1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34D54AD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50CEDF9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5F1A99D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0EDDCAC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0EEB2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9695E8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04657F0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689AED2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217DA1D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59ED82D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4B0FD17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5DDB381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449E527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1A0672C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2D68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394" w:type="pct"/>
            <w:shd w:val="clear" w:color="auto" w:fill="auto"/>
            <w:tcMar>
              <w:left w:w="0" w:type="dxa"/>
              <w:right w:w="0" w:type="dxa"/>
            </w:tcMar>
            <w:vAlign w:val="center"/>
          </w:tcPr>
          <w:p w14:paraId="34EA4DA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2A053F0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3C204FA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6FD5474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15EE938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59FF301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2EAD17D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76B9EF3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02D733D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30323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942A7A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6E67AA8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7807437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39EF92A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76B35C6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4BC95EC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4432854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35A27F2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631B0A4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6BE7B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500646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443655F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6FD9571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57B5617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27F5DA2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6A7001D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7EA0CD2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68EBAACE">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30096E4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7029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92F0CE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4A00B67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72101CB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6619F9E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7C79548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7807A2D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0D5B2D4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4D08FD6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70114CB9">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431A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29141C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909" w:type="pct"/>
            <w:shd w:val="clear" w:color="auto" w:fill="auto"/>
            <w:tcMar>
              <w:left w:w="0" w:type="dxa"/>
              <w:right w:w="0" w:type="dxa"/>
            </w:tcMar>
            <w:vAlign w:val="center"/>
          </w:tcPr>
          <w:p w14:paraId="514EB13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618" w:type="pct"/>
            <w:shd w:val="clear" w:color="auto" w:fill="auto"/>
            <w:tcMar>
              <w:left w:w="0" w:type="dxa"/>
              <w:right w:w="0" w:type="dxa"/>
            </w:tcMar>
            <w:vAlign w:val="center"/>
          </w:tcPr>
          <w:p w14:paraId="5861DE9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77" w:type="pct"/>
            <w:shd w:val="clear" w:color="auto" w:fill="auto"/>
            <w:tcMar>
              <w:left w:w="0" w:type="dxa"/>
              <w:right w:w="0" w:type="dxa"/>
            </w:tcMar>
            <w:vAlign w:val="center"/>
          </w:tcPr>
          <w:p w14:paraId="46BD6B0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304" w:type="pct"/>
            <w:shd w:val="clear" w:color="auto" w:fill="auto"/>
            <w:tcMar>
              <w:left w:w="0" w:type="dxa"/>
              <w:right w:w="0" w:type="dxa"/>
            </w:tcMar>
            <w:vAlign w:val="center"/>
          </w:tcPr>
          <w:p w14:paraId="0E76808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6" w:type="pct"/>
            <w:shd w:val="clear" w:color="auto" w:fill="auto"/>
            <w:tcMar>
              <w:left w:w="0" w:type="dxa"/>
              <w:right w:w="0" w:type="dxa"/>
            </w:tcMar>
            <w:vAlign w:val="center"/>
          </w:tcPr>
          <w:p w14:paraId="76C65935">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443" w:type="pct"/>
            <w:shd w:val="clear" w:color="auto" w:fill="auto"/>
            <w:tcMar>
              <w:left w:w="0" w:type="dxa"/>
              <w:right w:w="0" w:type="dxa"/>
            </w:tcMar>
            <w:vAlign w:val="center"/>
          </w:tcPr>
          <w:p w14:paraId="2E2E4B8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44" w:type="pct"/>
            <w:shd w:val="clear" w:color="auto" w:fill="auto"/>
            <w:tcMar>
              <w:left w:w="0" w:type="dxa"/>
              <w:right w:w="0" w:type="dxa"/>
            </w:tcMar>
            <w:vAlign w:val="center"/>
          </w:tcPr>
          <w:p w14:paraId="04D281A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04" w:type="pct"/>
            <w:shd w:val="clear" w:color="auto" w:fill="auto"/>
            <w:tcMar>
              <w:left w:w="0" w:type="dxa"/>
              <w:right w:w="0" w:type="dxa"/>
            </w:tcMar>
            <w:vAlign w:val="center"/>
          </w:tcPr>
          <w:p w14:paraId="7C564C6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bl>
    <w:p w14:paraId="2832DECF">
      <w:pPr>
        <w:widowControl/>
        <w:adjustRightInd w:val="0"/>
        <w:spacing w:line="42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23A7F03C">
      <w:pPr>
        <w:widowControl/>
        <w:adjustRightInd w:val="0"/>
        <w:spacing w:line="420" w:lineRule="auto"/>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供应商名称：（盖章）</w:t>
      </w:r>
    </w:p>
    <w:p w14:paraId="6091B063">
      <w:pPr>
        <w:topLinePunct/>
        <w:adjustRightInd w:val="0"/>
        <w:snapToGrid w:val="0"/>
        <w:spacing w:line="360" w:lineRule="auto"/>
        <w:jc w:val="left"/>
        <w:outlineLvl w:val="3"/>
        <w:rPr>
          <w:rFonts w:hint="eastAsia" w:ascii="宋体" w:hAnsi="宋体" w:eastAsia="宋体" w:cs="宋体"/>
          <w:b/>
          <w:color w:val="000000" w:themeColor="text1"/>
          <w:sz w:val="24"/>
          <w:szCs w:val="24"/>
          <w:highlight w:val="none"/>
          <w14:textFill>
            <w14:solidFill>
              <w14:schemeClr w14:val="tx1"/>
            </w14:solidFill>
          </w14:textFill>
        </w:rPr>
      </w:pPr>
      <w:bookmarkStart w:id="17" w:name="_Toc94108792"/>
    </w:p>
    <w:p w14:paraId="14131C2C">
      <w:pPr>
        <w:topLinePunct/>
        <w:adjustRightInd w:val="0"/>
        <w:snapToGrid w:val="0"/>
        <w:spacing w:line="360" w:lineRule="auto"/>
        <w:jc w:val="left"/>
        <w:outlineLvl w:val="3"/>
        <w:rPr>
          <w:rFonts w:hint="eastAsia" w:ascii="宋体" w:hAnsi="宋体" w:eastAsia="宋体" w:cs="宋体"/>
          <w:b/>
          <w:color w:val="000000" w:themeColor="text1"/>
          <w:sz w:val="24"/>
          <w:szCs w:val="24"/>
          <w:highlight w:val="none"/>
          <w14:textFill>
            <w14:solidFill>
              <w14:schemeClr w14:val="tx1"/>
            </w14:solidFill>
          </w14:textFill>
        </w:rPr>
      </w:pPr>
    </w:p>
    <w:p w14:paraId="38F9B7D5">
      <w:pPr>
        <w:topLinePunct/>
        <w:adjustRightInd w:val="0"/>
        <w:snapToGrid w:val="0"/>
        <w:spacing w:line="360" w:lineRule="auto"/>
        <w:jc w:val="left"/>
        <w:outlineLvl w:val="3"/>
        <w:rPr>
          <w:rFonts w:ascii="宋体" w:hAnsi="宋体" w:cs="宋体"/>
          <w:color w:val="000000" w:themeColor="text1"/>
          <w:sz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w:t>
      </w:r>
      <w:bookmarkEnd w:id="17"/>
      <w:r>
        <w:rPr>
          <w:rFonts w:ascii="宋体" w:hAnsi="宋体" w:cs="宋体"/>
          <w:color w:val="000000" w:themeColor="text1"/>
          <w:sz w:val="28"/>
          <w:highlight w:val="none"/>
          <w14:textFill>
            <w14:solidFill>
              <w14:schemeClr w14:val="tx1"/>
            </w14:solidFill>
          </w14:textFill>
        </w:rPr>
        <w:t>主要人员简历表</w:t>
      </w:r>
    </w:p>
    <w:tbl>
      <w:tblPr>
        <w:tblStyle w:val="2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43"/>
        <w:gridCol w:w="404"/>
        <w:gridCol w:w="784"/>
        <w:gridCol w:w="1085"/>
        <w:gridCol w:w="1209"/>
        <w:gridCol w:w="798"/>
        <w:gridCol w:w="1427"/>
        <w:gridCol w:w="458"/>
        <w:gridCol w:w="2147"/>
      </w:tblGrid>
      <w:tr w14:paraId="2BFC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319D373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姓</w:t>
            </w:r>
            <w:r>
              <w:rPr>
                <w:rFonts w:hint="eastAsia" w:ascii="宋体" w:hAnsi="宋体" w:cs="Calibri"/>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名</w:t>
            </w:r>
          </w:p>
        </w:tc>
        <w:tc>
          <w:tcPr>
            <w:tcW w:w="615" w:type="pct"/>
            <w:gridSpan w:val="2"/>
            <w:shd w:val="clear" w:color="auto" w:fill="auto"/>
            <w:tcMar>
              <w:left w:w="0" w:type="dxa"/>
              <w:right w:w="0" w:type="dxa"/>
            </w:tcMar>
            <w:vAlign w:val="center"/>
          </w:tcPr>
          <w:p w14:paraId="4E3D956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62" w:type="pct"/>
            <w:shd w:val="clear" w:color="auto" w:fill="auto"/>
            <w:tcMar>
              <w:left w:w="0" w:type="dxa"/>
              <w:right w:w="0" w:type="dxa"/>
            </w:tcMar>
            <w:vAlign w:val="center"/>
          </w:tcPr>
          <w:p w14:paraId="74ABE4C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年龄</w:t>
            </w:r>
          </w:p>
        </w:tc>
        <w:tc>
          <w:tcPr>
            <w:tcW w:w="626" w:type="pct"/>
            <w:shd w:val="clear" w:color="auto" w:fill="auto"/>
            <w:tcMar>
              <w:left w:w="0" w:type="dxa"/>
              <w:right w:w="0" w:type="dxa"/>
            </w:tcMar>
            <w:vAlign w:val="center"/>
          </w:tcPr>
          <w:p w14:paraId="6AC71BF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89" w:type="pct"/>
            <w:gridSpan w:val="3"/>
            <w:shd w:val="clear" w:color="auto" w:fill="auto"/>
            <w:tcMar>
              <w:left w:w="0" w:type="dxa"/>
              <w:right w:w="0" w:type="dxa"/>
            </w:tcMar>
            <w:vAlign w:val="center"/>
          </w:tcPr>
          <w:p w14:paraId="2FB4FC0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执业资格证书（或上岗</w:t>
            </w:r>
          </w:p>
          <w:p w14:paraId="2676881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证书）名称</w:t>
            </w:r>
          </w:p>
        </w:tc>
        <w:tc>
          <w:tcPr>
            <w:tcW w:w="1112" w:type="pct"/>
            <w:shd w:val="clear" w:color="auto" w:fill="auto"/>
            <w:tcMar>
              <w:left w:w="0" w:type="dxa"/>
              <w:right w:w="0" w:type="dxa"/>
            </w:tcMar>
            <w:vAlign w:val="center"/>
          </w:tcPr>
          <w:p w14:paraId="2B5BB6E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40E79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0E9C7DA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职</w:t>
            </w:r>
            <w:r>
              <w:rPr>
                <w:rFonts w:hint="eastAsia" w:ascii="宋体" w:hAnsi="宋体" w:cs="Calibri"/>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称</w:t>
            </w:r>
          </w:p>
        </w:tc>
        <w:tc>
          <w:tcPr>
            <w:tcW w:w="615" w:type="pct"/>
            <w:gridSpan w:val="2"/>
            <w:shd w:val="clear" w:color="auto" w:fill="auto"/>
            <w:tcMar>
              <w:left w:w="0" w:type="dxa"/>
              <w:right w:w="0" w:type="dxa"/>
            </w:tcMar>
            <w:vAlign w:val="center"/>
          </w:tcPr>
          <w:p w14:paraId="1C73365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562" w:type="pct"/>
            <w:shd w:val="clear" w:color="auto" w:fill="auto"/>
            <w:tcMar>
              <w:left w:w="0" w:type="dxa"/>
              <w:right w:w="0" w:type="dxa"/>
            </w:tcMar>
            <w:vAlign w:val="center"/>
          </w:tcPr>
          <w:p w14:paraId="43DE445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学历</w:t>
            </w:r>
          </w:p>
        </w:tc>
        <w:tc>
          <w:tcPr>
            <w:tcW w:w="626" w:type="pct"/>
            <w:shd w:val="clear" w:color="auto" w:fill="auto"/>
            <w:tcMar>
              <w:left w:w="0" w:type="dxa"/>
              <w:right w:w="0" w:type="dxa"/>
            </w:tcMar>
            <w:vAlign w:val="center"/>
          </w:tcPr>
          <w:p w14:paraId="292AE24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89" w:type="pct"/>
            <w:gridSpan w:val="3"/>
            <w:shd w:val="clear" w:color="auto" w:fill="auto"/>
            <w:tcMar>
              <w:left w:w="0" w:type="dxa"/>
              <w:right w:w="0" w:type="dxa"/>
            </w:tcMar>
            <w:vAlign w:val="center"/>
          </w:tcPr>
          <w:p w14:paraId="24B68BF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拟在本项目任职</w:t>
            </w:r>
          </w:p>
        </w:tc>
        <w:tc>
          <w:tcPr>
            <w:tcW w:w="1112" w:type="pct"/>
            <w:shd w:val="clear" w:color="auto" w:fill="auto"/>
            <w:tcMar>
              <w:left w:w="0" w:type="dxa"/>
              <w:right w:w="0" w:type="dxa"/>
            </w:tcMar>
            <w:vAlign w:val="center"/>
          </w:tcPr>
          <w:p w14:paraId="48A39D67">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3309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422AAE4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工作年限</w:t>
            </w:r>
          </w:p>
        </w:tc>
        <w:tc>
          <w:tcPr>
            <w:tcW w:w="1803" w:type="pct"/>
            <w:gridSpan w:val="4"/>
            <w:shd w:val="clear" w:color="auto" w:fill="auto"/>
            <w:tcMar>
              <w:left w:w="0" w:type="dxa"/>
              <w:right w:w="0" w:type="dxa"/>
            </w:tcMar>
            <w:vAlign w:val="center"/>
          </w:tcPr>
          <w:p w14:paraId="46A9CD7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89" w:type="pct"/>
            <w:gridSpan w:val="3"/>
            <w:shd w:val="clear" w:color="auto" w:fill="auto"/>
            <w:tcMar>
              <w:left w:w="0" w:type="dxa"/>
              <w:right w:w="0" w:type="dxa"/>
            </w:tcMar>
            <w:vAlign w:val="center"/>
          </w:tcPr>
          <w:p w14:paraId="533CFE1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从事工作年限</w:t>
            </w:r>
          </w:p>
        </w:tc>
        <w:tc>
          <w:tcPr>
            <w:tcW w:w="1112" w:type="pct"/>
            <w:shd w:val="clear" w:color="auto" w:fill="auto"/>
            <w:tcMar>
              <w:left w:w="0" w:type="dxa"/>
              <w:right w:w="0" w:type="dxa"/>
            </w:tcMar>
            <w:vAlign w:val="center"/>
          </w:tcPr>
          <w:p w14:paraId="182D2E5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3987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717BEFF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毕业学校</w:t>
            </w:r>
          </w:p>
        </w:tc>
        <w:tc>
          <w:tcPr>
            <w:tcW w:w="4304" w:type="pct"/>
            <w:gridSpan w:val="8"/>
            <w:shd w:val="clear" w:color="auto" w:fill="auto"/>
            <w:tcMar>
              <w:left w:w="0" w:type="dxa"/>
              <w:right w:w="0" w:type="dxa"/>
            </w:tcMar>
            <w:vAlign w:val="center"/>
          </w:tcPr>
          <w:p w14:paraId="07A7BEC8">
            <w:pPr>
              <w:topLinePunct/>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年毕业于</w:t>
            </w:r>
            <w:r>
              <w:rPr>
                <w:rFonts w:hint="eastAsia" w:ascii="宋体" w:hAnsi="宋体" w:cs="Calibri"/>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学校</w:t>
            </w:r>
            <w:r>
              <w:rPr>
                <w:rFonts w:hint="eastAsia" w:ascii="宋体" w:hAnsi="宋体" w:cs="Calibri"/>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专业</w:t>
            </w:r>
          </w:p>
        </w:tc>
      </w:tr>
      <w:tr w14:paraId="2EF9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5000" w:type="pct"/>
            <w:gridSpan w:val="9"/>
            <w:shd w:val="clear" w:color="auto" w:fill="auto"/>
            <w:tcMar>
              <w:left w:w="0" w:type="dxa"/>
              <w:right w:w="0" w:type="dxa"/>
            </w:tcMar>
            <w:vAlign w:val="center"/>
          </w:tcPr>
          <w:p w14:paraId="602365F0">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主要工作经历</w:t>
            </w:r>
          </w:p>
        </w:tc>
      </w:tr>
      <w:tr w14:paraId="04038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6E6CD2F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时</w:t>
            </w:r>
            <w:r>
              <w:rPr>
                <w:rFonts w:hint="eastAsia" w:ascii="宋体" w:hAnsi="宋体" w:cs="Calibri"/>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间</w:t>
            </w:r>
          </w:p>
        </w:tc>
        <w:tc>
          <w:tcPr>
            <w:tcW w:w="2007" w:type="pct"/>
            <w:gridSpan w:val="4"/>
            <w:shd w:val="clear" w:color="auto" w:fill="auto"/>
            <w:tcMar>
              <w:left w:w="0" w:type="dxa"/>
              <w:right w:w="0" w:type="dxa"/>
            </w:tcMar>
            <w:vAlign w:val="center"/>
          </w:tcPr>
          <w:p w14:paraId="300097E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参加过的类似项目</w:t>
            </w:r>
          </w:p>
        </w:tc>
        <w:tc>
          <w:tcPr>
            <w:tcW w:w="739" w:type="pct"/>
            <w:shd w:val="clear" w:color="auto" w:fill="auto"/>
            <w:tcMar>
              <w:left w:w="0" w:type="dxa"/>
              <w:right w:w="0" w:type="dxa"/>
            </w:tcMar>
            <w:vAlign w:val="center"/>
          </w:tcPr>
          <w:p w14:paraId="2606E8C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担任职务</w:t>
            </w:r>
          </w:p>
        </w:tc>
        <w:tc>
          <w:tcPr>
            <w:tcW w:w="1349" w:type="pct"/>
            <w:gridSpan w:val="2"/>
            <w:shd w:val="clear" w:color="auto" w:fill="auto"/>
            <w:tcMar>
              <w:left w:w="0" w:type="dxa"/>
              <w:right w:w="0" w:type="dxa"/>
            </w:tcMar>
            <w:vAlign w:val="center"/>
          </w:tcPr>
          <w:p w14:paraId="2EE272F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发包人及联系电话</w:t>
            </w:r>
          </w:p>
        </w:tc>
      </w:tr>
      <w:tr w14:paraId="7884B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194AC6B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732E52A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431259F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3AEABE6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67992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905" w:type="pct"/>
            <w:gridSpan w:val="2"/>
            <w:shd w:val="clear" w:color="auto" w:fill="auto"/>
            <w:tcMar>
              <w:left w:w="0" w:type="dxa"/>
              <w:right w:w="0" w:type="dxa"/>
            </w:tcMar>
            <w:vAlign w:val="center"/>
          </w:tcPr>
          <w:p w14:paraId="333A5AA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339B692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76E60EB6">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7EF55F4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2EEC3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2D42265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40B117C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7624F24D">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5F11B40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3E2C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190A8288">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04C2733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2D0D947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6474D52C">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2222C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7FFCCEB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300C5C9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510CAE4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6182F56A">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11553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79558234">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379ED93F">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468634A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5CB002E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r w14:paraId="4A3A4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4737A772">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w:t>
            </w:r>
          </w:p>
        </w:tc>
        <w:tc>
          <w:tcPr>
            <w:tcW w:w="2007" w:type="pct"/>
            <w:gridSpan w:val="4"/>
            <w:shd w:val="clear" w:color="auto" w:fill="auto"/>
            <w:tcMar>
              <w:left w:w="0" w:type="dxa"/>
              <w:right w:w="0" w:type="dxa"/>
            </w:tcMar>
            <w:vAlign w:val="center"/>
          </w:tcPr>
          <w:p w14:paraId="18857861">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739" w:type="pct"/>
            <w:shd w:val="clear" w:color="auto" w:fill="auto"/>
            <w:tcMar>
              <w:left w:w="0" w:type="dxa"/>
              <w:right w:w="0" w:type="dxa"/>
            </w:tcMar>
            <w:vAlign w:val="center"/>
          </w:tcPr>
          <w:p w14:paraId="791AFC9B">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c>
          <w:tcPr>
            <w:tcW w:w="1349" w:type="pct"/>
            <w:gridSpan w:val="2"/>
            <w:shd w:val="clear" w:color="auto" w:fill="auto"/>
            <w:tcMar>
              <w:left w:w="0" w:type="dxa"/>
              <w:right w:w="0" w:type="dxa"/>
            </w:tcMar>
            <w:vAlign w:val="center"/>
          </w:tcPr>
          <w:p w14:paraId="3864D6C3">
            <w:pPr>
              <w:topLinePunct/>
              <w:adjustRightInd w:val="0"/>
              <w:snapToGrid w:val="0"/>
              <w:spacing w:line="360" w:lineRule="auto"/>
              <w:jc w:val="center"/>
              <w:rPr>
                <w:rFonts w:ascii="宋体" w:hAnsi="宋体"/>
                <w:color w:val="000000" w:themeColor="text1"/>
                <w:highlight w:val="none"/>
                <w14:textFill>
                  <w14:solidFill>
                    <w14:schemeClr w14:val="tx1"/>
                  </w14:solidFill>
                </w14:textFill>
              </w:rPr>
            </w:pPr>
          </w:p>
        </w:tc>
      </w:tr>
    </w:tbl>
    <w:p w14:paraId="4B28F7C8">
      <w:pPr>
        <w:widowControl/>
        <w:adjustRightInd w:val="0"/>
        <w:spacing w:line="42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521829C9">
      <w:pPr>
        <w:widowControl/>
        <w:adjustRightInd w:val="0"/>
        <w:spacing w:line="42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说明：如果行数不够，请自行增加。</w:t>
      </w:r>
    </w:p>
    <w:p w14:paraId="50FF9AAD">
      <w:pPr>
        <w:widowControl/>
        <w:adjustRightInd w:val="0"/>
        <w:spacing w:line="42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供应商名称：（盖章）</w:t>
      </w:r>
    </w:p>
    <w:p w14:paraId="6966E277">
      <w:pPr>
        <w:rPr>
          <w:rFonts w:hint="eastAsia" w:ascii="宋体" w:hAnsi="宋体" w:eastAsia="宋体" w:cs="宋体"/>
          <w:color w:val="000000" w:themeColor="text1"/>
          <w:highlight w:val="none"/>
          <w14:textFill>
            <w14:solidFill>
              <w14:schemeClr w14:val="tx1"/>
            </w14:solidFill>
          </w14:textFill>
        </w:rPr>
      </w:pPr>
    </w:p>
    <w:p w14:paraId="12186D58">
      <w:pPr>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850" w:right="850" w:bottom="850" w:left="1417" w:header="851" w:footer="992" w:gutter="0"/>
          <w:pgNumType w:fmt="decimal"/>
          <w:cols w:space="425" w:num="1"/>
          <w:docGrid w:type="lines" w:linePitch="312" w:charSpace="0"/>
        </w:sectPr>
      </w:pPr>
    </w:p>
    <w:p w14:paraId="52DEC14B">
      <w:pPr>
        <w:pageBreakBefore/>
        <w:spacing w:line="360" w:lineRule="auto"/>
        <w:outlineLvl w:val="9"/>
        <w:rPr>
          <w:rFonts w:hint="eastAsia" w:ascii="宋体" w:hAnsi="宋体" w:eastAsia="宋体" w:cs="宋体"/>
          <w:b/>
          <w:color w:val="000000" w:themeColor="text1"/>
          <w:sz w:val="29"/>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w:t>
      </w:r>
      <w:r>
        <w:rPr>
          <w:rFonts w:hint="eastAsia" w:ascii="宋体" w:hAnsi="宋体" w:eastAsia="宋体" w:cs="宋体"/>
          <w:b/>
          <w:color w:val="000000" w:themeColor="text1"/>
          <w:highlight w:val="none"/>
          <w:lang w:val="en-US" w:eastAsia="zh-CN"/>
          <w14:textFill>
            <w14:solidFill>
              <w14:schemeClr w14:val="tx1"/>
            </w14:solidFill>
          </w14:textFill>
        </w:rPr>
        <w:t>八</w:t>
      </w:r>
      <w:r>
        <w:rPr>
          <w:rFonts w:hint="eastAsia" w:ascii="宋体" w:hAnsi="宋体" w:eastAsia="宋体" w:cs="宋体"/>
          <w:b/>
          <w:color w:val="000000" w:themeColor="text1"/>
          <w:highlight w:val="none"/>
          <w14:textFill>
            <w14:solidFill>
              <w14:schemeClr w14:val="tx1"/>
            </w14:solidFill>
          </w14:textFill>
        </w:rPr>
        <w:t>、类似业绩情况表格式</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0987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53478F65">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310" w:type="dxa"/>
            <w:noWrap w:val="0"/>
            <w:vAlign w:val="center"/>
          </w:tcPr>
          <w:p w14:paraId="1728B858">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2257" w:type="dxa"/>
            <w:noWrap w:val="0"/>
            <w:vAlign w:val="center"/>
          </w:tcPr>
          <w:p w14:paraId="0C44AF4A">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采购单位</w:t>
            </w:r>
          </w:p>
        </w:tc>
        <w:tc>
          <w:tcPr>
            <w:tcW w:w="1255" w:type="dxa"/>
            <w:noWrap w:val="0"/>
            <w:vAlign w:val="center"/>
          </w:tcPr>
          <w:p w14:paraId="65C2558F">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w:t>
            </w:r>
          </w:p>
          <w:p w14:paraId="329131E9">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金额</w:t>
            </w:r>
          </w:p>
        </w:tc>
        <w:tc>
          <w:tcPr>
            <w:tcW w:w="1418" w:type="dxa"/>
            <w:noWrap w:val="0"/>
            <w:vAlign w:val="top"/>
          </w:tcPr>
          <w:p w14:paraId="19B10E0E">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合同签定</w:t>
            </w:r>
          </w:p>
          <w:p w14:paraId="61475264">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时间</w:t>
            </w:r>
          </w:p>
        </w:tc>
        <w:tc>
          <w:tcPr>
            <w:tcW w:w="1134" w:type="dxa"/>
            <w:noWrap w:val="0"/>
            <w:vAlign w:val="top"/>
          </w:tcPr>
          <w:p w14:paraId="7E24ED6C">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联系人及电话</w:t>
            </w:r>
          </w:p>
        </w:tc>
        <w:tc>
          <w:tcPr>
            <w:tcW w:w="969" w:type="dxa"/>
            <w:noWrap w:val="0"/>
            <w:vAlign w:val="center"/>
          </w:tcPr>
          <w:p w14:paraId="5C025E9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tc>
      </w:tr>
      <w:tr w14:paraId="37FA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1F6E754C">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10" w:type="dxa"/>
            <w:noWrap w:val="0"/>
            <w:vAlign w:val="top"/>
          </w:tcPr>
          <w:p w14:paraId="69833CCF">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57" w:type="dxa"/>
            <w:noWrap w:val="0"/>
            <w:vAlign w:val="top"/>
          </w:tcPr>
          <w:p w14:paraId="79CE78D6">
            <w:pPr>
              <w:spacing w:line="360" w:lineRule="auto"/>
              <w:ind w:firstLine="120" w:firstLineChars="50"/>
              <w:rPr>
                <w:rFonts w:hint="eastAsia" w:ascii="宋体" w:hAnsi="宋体" w:eastAsia="宋体" w:cs="宋体"/>
                <w:color w:val="000000" w:themeColor="text1"/>
                <w:sz w:val="24"/>
                <w:szCs w:val="24"/>
                <w:highlight w:val="none"/>
                <w14:textFill>
                  <w14:solidFill>
                    <w14:schemeClr w14:val="tx1"/>
                  </w14:solidFill>
                </w14:textFill>
              </w:rPr>
            </w:pPr>
          </w:p>
        </w:tc>
        <w:tc>
          <w:tcPr>
            <w:tcW w:w="1255" w:type="dxa"/>
            <w:noWrap w:val="0"/>
            <w:vAlign w:val="top"/>
          </w:tcPr>
          <w:p w14:paraId="55EB5C7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18" w:type="dxa"/>
            <w:noWrap w:val="0"/>
            <w:vAlign w:val="top"/>
          </w:tcPr>
          <w:p w14:paraId="2D37FCCE">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34" w:type="dxa"/>
            <w:noWrap w:val="0"/>
            <w:vAlign w:val="top"/>
          </w:tcPr>
          <w:p w14:paraId="3637A6E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noWrap w:val="0"/>
            <w:vAlign w:val="top"/>
          </w:tcPr>
          <w:p w14:paraId="5499FA55">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667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5BFAE0B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10" w:type="dxa"/>
            <w:noWrap w:val="0"/>
            <w:vAlign w:val="top"/>
          </w:tcPr>
          <w:p w14:paraId="6BA48E44">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57" w:type="dxa"/>
            <w:noWrap w:val="0"/>
            <w:vAlign w:val="top"/>
          </w:tcPr>
          <w:p w14:paraId="17C68ED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55" w:type="dxa"/>
            <w:noWrap w:val="0"/>
            <w:vAlign w:val="top"/>
          </w:tcPr>
          <w:p w14:paraId="43EAD85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18" w:type="dxa"/>
            <w:noWrap w:val="0"/>
            <w:vAlign w:val="top"/>
          </w:tcPr>
          <w:p w14:paraId="0C61AE9F">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34" w:type="dxa"/>
            <w:noWrap w:val="0"/>
            <w:vAlign w:val="top"/>
          </w:tcPr>
          <w:p w14:paraId="24935B4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noWrap w:val="0"/>
            <w:vAlign w:val="top"/>
          </w:tcPr>
          <w:p w14:paraId="26782289">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56D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2D93FDA8">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10" w:type="dxa"/>
            <w:noWrap w:val="0"/>
            <w:vAlign w:val="top"/>
          </w:tcPr>
          <w:p w14:paraId="196247BE">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57" w:type="dxa"/>
            <w:noWrap w:val="0"/>
            <w:vAlign w:val="top"/>
          </w:tcPr>
          <w:p w14:paraId="6A8DA601">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55" w:type="dxa"/>
            <w:noWrap w:val="0"/>
            <w:vAlign w:val="top"/>
          </w:tcPr>
          <w:p w14:paraId="63D054B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18" w:type="dxa"/>
            <w:noWrap w:val="0"/>
            <w:vAlign w:val="top"/>
          </w:tcPr>
          <w:p w14:paraId="1FAEDDFF">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34" w:type="dxa"/>
            <w:noWrap w:val="0"/>
            <w:vAlign w:val="top"/>
          </w:tcPr>
          <w:p w14:paraId="2A01254A">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noWrap w:val="0"/>
            <w:vAlign w:val="top"/>
          </w:tcPr>
          <w:p w14:paraId="68AB3CB8">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5E286602">
      <w:pPr>
        <w:autoSpaceDE w:val="0"/>
        <w:autoSpaceDN w:val="0"/>
        <w:adjustRightInd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说明：供应商根据本格式要求如实填写业绩情况表，并附业绩合同复印件。</w:t>
      </w:r>
    </w:p>
    <w:p w14:paraId="74418C30">
      <w:pPr>
        <w:widowControl/>
        <w:adjustRightInd w:val="0"/>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供应商名称：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（盖章）</w:t>
      </w:r>
    </w:p>
    <w:p w14:paraId="113B2EA0">
      <w:pPr>
        <w:rPr>
          <w:rFonts w:hint="eastAsia" w:ascii="宋体" w:hAnsi="宋体" w:eastAsia="宋体" w:cs="宋体"/>
          <w:b/>
          <w:color w:val="000000" w:themeColor="text1"/>
          <w:highlight w:val="none"/>
          <w14:textFill>
            <w14:solidFill>
              <w14:schemeClr w14:val="tx1"/>
            </w14:solidFill>
          </w14:textFill>
        </w:rPr>
      </w:pPr>
    </w:p>
    <w:p w14:paraId="17562605">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目录九、</w:t>
      </w:r>
      <w:r>
        <w:rPr>
          <w:rFonts w:hint="eastAsia" w:ascii="宋体" w:hAnsi="宋体" w:eastAsia="宋体" w:cs="宋体"/>
          <w:b/>
          <w:color w:val="000000" w:themeColor="text1"/>
          <w:highlight w:val="none"/>
          <w14:textFill>
            <w14:solidFill>
              <w14:schemeClr w14:val="tx1"/>
            </w14:solidFill>
          </w14:textFill>
        </w:rPr>
        <w:t>项目整体实施方案</w:t>
      </w:r>
    </w:p>
    <w:p w14:paraId="0B78345A">
      <w:pPr>
        <w:rPr>
          <w:rFonts w:hint="eastAsia" w:ascii="宋体" w:hAnsi="宋体" w:eastAsia="宋体" w:cs="宋体"/>
          <w:b/>
          <w:color w:val="000000" w:themeColor="text1"/>
          <w:highlight w:val="none"/>
          <w14:textFill>
            <w14:solidFill>
              <w14:schemeClr w14:val="tx1"/>
            </w14:solidFill>
          </w14:textFill>
        </w:rPr>
      </w:pPr>
    </w:p>
    <w:p w14:paraId="4FC238F7">
      <w:pPr>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ab/>
      </w:r>
      <w:r>
        <w:rPr>
          <w:rFonts w:hint="eastAsia" w:ascii="宋体" w:hAnsi="宋体" w:eastAsia="宋体" w:cs="宋体"/>
          <w:color w:val="000000" w:themeColor="text1"/>
          <w:sz w:val="36"/>
          <w:highlight w:val="none"/>
          <w14:textFill>
            <w14:solidFill>
              <w14:schemeClr w14:val="tx1"/>
            </w14:solidFill>
          </w14:textFill>
        </w:rPr>
        <w:t>项目整体实施方案</w:t>
      </w:r>
    </w:p>
    <w:p w14:paraId="4325072C">
      <w:pPr>
        <w:rPr>
          <w:rFonts w:hint="eastAsia" w:ascii="宋体" w:hAnsi="宋体" w:eastAsia="宋体" w:cs="宋体"/>
          <w:color w:val="000000" w:themeColor="text1"/>
          <w:sz w:val="36"/>
          <w:highlight w:val="none"/>
          <w14:textFill>
            <w14:solidFill>
              <w14:schemeClr w14:val="tx1"/>
            </w14:solidFill>
          </w14:textFill>
        </w:rPr>
      </w:pPr>
    </w:p>
    <w:p w14:paraId="68508D89">
      <w:pPr>
        <w:rPr>
          <w:rFonts w:hint="eastAsia" w:ascii="宋体" w:hAnsi="宋体" w:eastAsia="宋体" w:cs="宋体"/>
          <w:color w:val="000000" w:themeColor="text1"/>
          <w:sz w:val="28"/>
          <w:highlight w:val="none"/>
          <w14:textFill>
            <w14:solidFill>
              <w14:schemeClr w14:val="tx1"/>
            </w14:solidFill>
          </w14:textFill>
        </w:rPr>
      </w:pPr>
    </w:p>
    <w:p w14:paraId="2ECE186B">
      <w:pPr>
        <w:widowControl/>
        <w:jc w:val="left"/>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0D38744B">
      <w:pPr>
        <w:spacing w:line="360" w:lineRule="auto"/>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w:t>
      </w:r>
      <w:r>
        <w:rPr>
          <w:rFonts w:hint="eastAsia" w:ascii="宋体" w:hAnsi="宋体" w:eastAsia="宋体" w:cs="宋体"/>
          <w:b/>
          <w:color w:val="000000" w:themeColor="text1"/>
          <w:highlight w:val="none"/>
          <w:lang w:val="en-US" w:eastAsia="zh-CN"/>
          <w14:textFill>
            <w14:solidFill>
              <w14:schemeClr w14:val="tx1"/>
            </w14:solidFill>
          </w14:textFill>
        </w:rPr>
        <w:t>十</w:t>
      </w:r>
      <w:r>
        <w:rPr>
          <w:rFonts w:hint="eastAsia" w:ascii="宋体" w:hAnsi="宋体" w:eastAsia="宋体" w:cs="宋体"/>
          <w:b/>
          <w:color w:val="000000" w:themeColor="text1"/>
          <w:highlight w:val="none"/>
          <w14:textFill>
            <w14:solidFill>
              <w14:schemeClr w14:val="tx1"/>
            </w14:solidFill>
          </w14:textFill>
        </w:rPr>
        <w:t>、资格证明文件</w:t>
      </w:r>
    </w:p>
    <w:p w14:paraId="29B37052">
      <w:pPr>
        <w:spacing w:line="360" w:lineRule="auto"/>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资格证明文件</w:t>
      </w:r>
    </w:p>
    <w:p w14:paraId="696BBA8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w:t>
      </w:r>
      <w:r>
        <w:rPr>
          <w:rFonts w:hint="eastAsia" w:ascii="宋体" w:hAnsi="宋体" w:eastAsia="宋体" w:cs="宋体"/>
          <w:b/>
          <w:bCs/>
          <w:color w:val="000000" w:themeColor="text1"/>
          <w:highlight w:val="none"/>
          <w14:textFill>
            <w14:solidFill>
              <w14:schemeClr w14:val="tx1"/>
            </w14:solidFill>
          </w14:textFill>
        </w:rPr>
        <w:t>（如为联合体，需双方提供）</w:t>
      </w:r>
      <w:r>
        <w:rPr>
          <w:rFonts w:hint="eastAsia" w:ascii="宋体" w:hAnsi="宋体" w:eastAsia="宋体" w:cs="宋体"/>
          <w:color w:val="000000" w:themeColor="text1"/>
          <w:highlight w:val="none"/>
          <w14:textFill>
            <w14:solidFill>
              <w14:schemeClr w14:val="tx1"/>
            </w14:solidFill>
          </w14:textFill>
        </w:rPr>
        <w:t>；</w:t>
      </w:r>
    </w:p>
    <w:p w14:paraId="0216F3A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（1）具有独立承担民事责任的能力（提供法人或者其他组织的营业执照，自然人的身份证）；</w:t>
      </w:r>
    </w:p>
    <w:p w14:paraId="6798D25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（2）具有良好的商业信誉和健全的财务会计制度（提供参加本次政府采购活动上一年度</w:t>
      </w:r>
      <w:r>
        <w:rPr>
          <w:rFonts w:hint="eastAsia" w:ascii="宋体" w:hAnsi="宋体" w:eastAsia="宋体" w:cs="宋体"/>
          <w:color w:val="000000" w:themeColor="text1"/>
          <w:highlight w:val="none"/>
          <w:lang w:eastAsia="zh-CN"/>
          <w14:textFill>
            <w14:solidFill>
              <w14:schemeClr w14:val="tx1"/>
            </w14:solidFill>
          </w14:textFill>
        </w:rPr>
        <w:t>（或</w:t>
      </w:r>
      <w:r>
        <w:rPr>
          <w:rFonts w:hint="eastAsia" w:ascii="宋体" w:hAnsi="宋体" w:eastAsia="宋体" w:cs="宋体"/>
          <w:color w:val="000000" w:themeColor="text1"/>
          <w:highlight w:val="none"/>
          <w:lang w:val="en-US" w:eastAsia="zh-CN"/>
          <w14:textFill>
            <w14:solidFill>
              <w14:schemeClr w14:val="tx1"/>
            </w14:solidFill>
          </w14:textFill>
        </w:rPr>
        <w:t>2024年度</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的财务报表，或本次政府采购活动截止时间前六个月内银行出具的资信证明，或财政部门认可的政府采购专业担保机构出具的投标担保函。成立不满一年无需提供。）；</w:t>
      </w:r>
    </w:p>
    <w:p w14:paraId="55CEA7B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6161EA7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（4）有依法缴纳税收和社会保障资金的良好记录（提供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近半年内任意一个月的纳税证明文件（依法免缴的应提供相应文件说明）；并提供</w:t>
      </w:r>
      <w:r>
        <w:rPr>
          <w:rFonts w:hint="eastAsia" w:ascii="宋体" w:hAnsi="宋体" w:eastAsia="宋体" w:cs="宋体"/>
          <w:color w:val="000000" w:themeColor="text1"/>
          <w:highlight w:val="none"/>
          <w:lang w:eastAsia="zh-CN"/>
          <w14:textFill>
            <w14:solidFill>
              <w14:schemeClr w14:val="tx1"/>
            </w14:solidFill>
          </w14:textFill>
        </w:rPr>
        <w:t>投标截止时间前</w:t>
      </w:r>
      <w:r>
        <w:rPr>
          <w:rFonts w:hint="eastAsia" w:ascii="宋体" w:hAnsi="宋体" w:eastAsia="宋体" w:cs="宋体"/>
          <w:color w:val="000000" w:themeColor="text1"/>
          <w:highlight w:val="none"/>
          <w14:textFill>
            <w14:solidFill>
              <w14:schemeClr w14:val="tx1"/>
            </w14:solidFill>
          </w14:textFill>
        </w:rPr>
        <w:t>近半年内依法为员工缴纳社会保障资金的证明材料（任意一个月即可）</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证明材料可以是缴费的银行单据复印件、社保机构开具的证明（依法不需要缴纳社会保障资金的应提供相应文件说明））；</w:t>
      </w:r>
    </w:p>
    <w:p w14:paraId="79387B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5F17035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（6）法律、行政法规规定的其他条件。（符合并提供承诺书加盖供应商公章编入响应文件中）。</w:t>
      </w:r>
    </w:p>
    <w:p w14:paraId="73E8250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（7）注：①第（5）条所称重大违法记录，是指供应商因违法经营受到刑事处罚或者责令停产停业、吊销许可证或者执照、较大数额罚款等行政处罚。</w:t>
      </w:r>
    </w:p>
    <w:p w14:paraId="580DA80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②供应商在参加政府采购活动前3年内因违法经营被禁止在一定期限内参加政府采购活动，期限届满的，可以参加政府采购活动。</w:t>
      </w:r>
    </w:p>
    <w:p w14:paraId="4EC424D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非中小型企业参与本项目投标，将做无效标处理。</w:t>
      </w:r>
    </w:p>
    <w:p w14:paraId="0FDC71C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3.本项目的特定资格要求：</w:t>
      </w:r>
    </w:p>
    <w:p w14:paraId="235E7F6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）供应商资质等级及范围：</w:t>
      </w:r>
    </w:p>
    <w:p w14:paraId="03BD3B5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02B511B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①具有行政主管部门颁发的工程勘察综合甲级资质；</w:t>
      </w:r>
    </w:p>
    <w:p w14:paraId="7C381E4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②具有行政主管部门颁发的工程勘察（工程测量）专业乙级及以上资质；</w:t>
      </w:r>
    </w:p>
    <w:p w14:paraId="186FAC3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③具有行政主管部门颁发的测绘乙级及以上资质（专业范围包含：工程测量专业）。</w:t>
      </w:r>
    </w:p>
    <w:p w14:paraId="240C874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64C51F5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①工程设计综合资质甲级；</w:t>
      </w:r>
    </w:p>
    <w:p w14:paraId="66C433B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②工程设计市政行业乙级（含）以上资质；</w:t>
      </w:r>
    </w:p>
    <w:p w14:paraId="35BAD2E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③工程设计市政行业（燃气工程、轨道交通工程除外）乙级（含）以上资质；</w:t>
      </w:r>
    </w:p>
    <w:p w14:paraId="7EEA95A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④工程设计市政行业（</w:t>
      </w:r>
      <w:r>
        <w:rPr>
          <w:rFonts w:hint="eastAsia"/>
          <w:color w:val="000000" w:themeColor="text1"/>
          <w:highlight w:val="none"/>
          <w:lang w:val="en-US" w:eastAsia="zh-CN"/>
          <w14:textFill>
            <w14:solidFill>
              <w14:schemeClr w14:val="tx1"/>
            </w14:solidFill>
          </w14:textFill>
        </w:rPr>
        <w:t>排水工程</w:t>
      </w:r>
      <w:r>
        <w:rPr>
          <w:rFonts w:hint="eastAsia" w:ascii="宋体" w:hAnsi="宋体" w:eastAsia="宋体" w:cs="宋体"/>
          <w:color w:val="000000" w:themeColor="text1"/>
          <w:highlight w:val="none"/>
          <w:lang w:val="en-US" w:eastAsia="zh-CN"/>
          <w14:textFill>
            <w14:solidFill>
              <w14:schemeClr w14:val="tx1"/>
            </w14:solidFill>
          </w14:textFill>
        </w:rPr>
        <w:t>）专业乙级（含）以上资质。</w:t>
      </w:r>
    </w:p>
    <w:p w14:paraId="34CA6F0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（2）供应商投入本项目的项目负责人资质类别和等级：</w:t>
      </w:r>
    </w:p>
    <w:p w14:paraId="7FE2DA4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1）管网排查</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必须符合下列条件之一</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652E432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t>具有国家注册测绘师证书</w:t>
      </w:r>
      <w:r>
        <w:rPr>
          <w:rFonts w:hint="eastAsia" w:ascii="宋体" w:hAnsi="宋体" w:eastAsia="宋体" w:cs="宋体"/>
          <w:color w:val="000000" w:themeColor="text1"/>
          <w:highlight w:val="none"/>
          <w:lang w:eastAsia="zh-CN"/>
          <w14:textFill>
            <w14:solidFill>
              <w14:schemeClr w14:val="tx1"/>
            </w14:solidFill>
          </w14:textFill>
        </w:rPr>
        <w:t>；</w:t>
      </w:r>
    </w:p>
    <w:p w14:paraId="71D38FF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t>国家注册土木工程师（岩土）执业资格证书</w:t>
      </w:r>
      <w:r>
        <w:rPr>
          <w:rFonts w:hint="eastAsia" w:ascii="宋体" w:hAnsi="宋体" w:eastAsia="宋体" w:cs="宋体"/>
          <w:color w:val="000000" w:themeColor="text1"/>
          <w:highlight w:val="none"/>
          <w:lang w:eastAsia="zh-CN"/>
          <w14:textFill>
            <w14:solidFill>
              <w14:schemeClr w14:val="tx1"/>
            </w14:solidFill>
          </w14:textFill>
        </w:rPr>
        <w:t>。</w:t>
      </w:r>
    </w:p>
    <w:p w14:paraId="610E17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2）管网改造设计</w:t>
      </w:r>
      <w:r>
        <w:rPr>
          <w:rFonts w:hint="eastAsia" w:ascii="宋体" w:hAnsi="宋体" w:eastAsia="宋体" w:cs="宋体"/>
          <w:color w:val="000000" w:themeColor="text1"/>
          <w:highlight w:val="none"/>
          <w14:textFill>
            <w14:solidFill>
              <w14:schemeClr w14:val="tx1"/>
            </w14:solidFill>
          </w14:textFill>
        </w:rPr>
        <w:t>项目负责人</w:t>
      </w:r>
      <w:r>
        <w:rPr>
          <w:rFonts w:hint="eastAsia" w:ascii="宋体" w:hAnsi="宋体" w:eastAsia="宋体" w:cs="宋体"/>
          <w:color w:val="000000" w:themeColor="text1"/>
          <w:highlight w:val="none"/>
          <w:lang w:val="en-US" w:eastAsia="zh-CN"/>
          <w14:textFill>
            <w14:solidFill>
              <w14:schemeClr w14:val="tx1"/>
            </w14:solidFill>
          </w14:textFill>
        </w:rPr>
        <w:t>必须符合下列条件</w:t>
      </w:r>
      <w:r>
        <w:rPr>
          <w:rFonts w:hint="eastAsia" w:ascii="宋体" w:hAnsi="宋体" w:eastAsia="宋体" w:cs="宋体"/>
          <w:b/>
          <w:bCs/>
          <w:color w:val="000000" w:themeColor="text1"/>
          <w:highlight w:val="none"/>
          <w:lang w:val="en-US" w:eastAsia="zh-CN"/>
          <w14:textFill>
            <w14:solidFill>
              <w14:schemeClr w14:val="tx1"/>
            </w14:solidFill>
          </w14:textFill>
        </w:rPr>
        <w:t>（提供有效期内的证书复印件并加盖供应商公章）</w:t>
      </w:r>
      <w:r>
        <w:rPr>
          <w:rFonts w:hint="eastAsia" w:ascii="宋体" w:hAnsi="宋体" w:eastAsia="宋体" w:cs="宋体"/>
          <w:color w:val="000000" w:themeColor="text1"/>
          <w:highlight w:val="none"/>
          <w:lang w:val="en-US" w:eastAsia="zh-CN"/>
          <w14:textFill>
            <w14:solidFill>
              <w14:schemeClr w14:val="tx1"/>
            </w14:solidFill>
          </w14:textFill>
        </w:rPr>
        <w:t>：</w:t>
      </w:r>
    </w:p>
    <w:p w14:paraId="26BBE65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具有国家注册公用设备工程师（给水排水）注册执业资格。</w:t>
      </w:r>
    </w:p>
    <w:p w14:paraId="590F782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（3）投标人需提供社保机构出具的近半年（2025年10月-2026年3月）</w:t>
      </w:r>
      <w:r>
        <w:rPr>
          <w:rFonts w:hint="eastAsia"/>
          <w:color w:val="000000" w:themeColor="text1"/>
          <w:highlight w:val="none"/>
          <w:lang w:eastAsia="zh-CN"/>
          <w14:textFill>
            <w14:solidFill>
              <w14:schemeClr w14:val="tx1"/>
            </w14:solidFill>
          </w14:textFill>
        </w:rPr>
        <w:t>任意一个月</w:t>
      </w:r>
      <w:r>
        <w:rPr>
          <w:rFonts w:hint="eastAsia" w:ascii="宋体" w:hAnsi="宋体" w:eastAsia="宋体" w:cs="宋体"/>
          <w:color w:val="000000" w:themeColor="text1"/>
          <w:highlight w:val="none"/>
          <w:lang w:val="en-US" w:eastAsia="zh-CN"/>
          <w14:textFill>
            <w14:solidFill>
              <w14:schemeClr w14:val="tx1"/>
            </w14:solidFill>
          </w14:textFill>
        </w:rPr>
        <w:t>投标申请人为上述负责人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提供证明材料复印件并加盖供应商公章</w:t>
      </w:r>
      <w:r>
        <w:rPr>
          <w:rFonts w:hint="eastAsia" w:ascii="宋体" w:hAnsi="宋体" w:eastAsia="宋体" w:cs="宋体"/>
          <w:b/>
          <w:bCs/>
          <w:color w:val="000000" w:themeColor="text1"/>
          <w:highlight w:val="none"/>
          <w:lang w:eastAsia="zh-CN"/>
          <w14:textFill>
            <w14:solidFill>
              <w14:schemeClr w14:val="tx1"/>
            </w14:solidFill>
          </w14:textFill>
        </w:rPr>
        <w:t>）</w:t>
      </w:r>
    </w:p>
    <w:p w14:paraId="255411E2">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w:t>
      </w:r>
      <w:r>
        <w:rPr>
          <w:rFonts w:hint="eastAsia" w:hAnsi="宋体" w:eastAsia="宋体" w:cs="宋体"/>
          <w:b w:val="0"/>
          <w:bCs w:val="0"/>
          <w:color w:val="000000" w:themeColor="text1"/>
          <w:highlight w:val="none"/>
          <w:lang w:val="en-US" w:eastAsia="zh-CN"/>
          <w14:textFill>
            <w14:solidFill>
              <w14:schemeClr w14:val="tx1"/>
            </w14:solidFill>
          </w14:textFill>
        </w:rPr>
        <w:t>4</w:t>
      </w:r>
      <w:r>
        <w:rPr>
          <w:rFonts w:hint="eastAsia" w:hAnsi="宋体" w:eastAsia="宋体" w:cs="宋体"/>
          <w:b w:val="0"/>
          <w:bCs w:val="0"/>
          <w:color w:val="000000" w:themeColor="text1"/>
          <w:highlight w:val="none"/>
          <w:lang w:eastAsia="zh-CN"/>
          <w14:textFill>
            <w14:solidFill>
              <w14:schemeClr w14:val="tx1"/>
            </w14:solidFill>
          </w14:textFill>
        </w:rPr>
        <w:t>）本工程接受联合体投标，关于联合体的要求</w:t>
      </w:r>
      <w:r>
        <w:rPr>
          <w:rFonts w:hint="eastAsia" w:hAnsi="宋体" w:eastAsia="宋体" w:cs="宋体"/>
          <w:b/>
          <w:bCs/>
          <w:color w:val="000000" w:themeColor="text1"/>
          <w:highlight w:val="none"/>
          <w:lang w:eastAsia="zh-CN"/>
          <w14:textFill>
            <w14:solidFill>
              <w14:schemeClr w14:val="tx1"/>
            </w14:solidFill>
          </w14:textFill>
        </w:rPr>
        <w:t>（提供联合体协议编入响应文件中）</w:t>
      </w:r>
      <w:r>
        <w:rPr>
          <w:rFonts w:hint="eastAsia" w:hAnsi="宋体" w:eastAsia="宋体" w:cs="宋体"/>
          <w:b w:val="0"/>
          <w:bCs w:val="0"/>
          <w:color w:val="000000" w:themeColor="text1"/>
          <w:highlight w:val="none"/>
          <w:lang w:eastAsia="zh-CN"/>
          <w14:textFill>
            <w14:solidFill>
              <w14:schemeClr w14:val="tx1"/>
            </w14:solidFill>
          </w14:textFill>
        </w:rPr>
        <w:t>：</w:t>
      </w:r>
    </w:p>
    <w:p w14:paraId="3265019D">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①联合体各方应按采购文件提供的格式签订联合体协议书，明确联合体牵头人和各方权利义务；</w:t>
      </w:r>
    </w:p>
    <w:p w14:paraId="01CBED35">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②联合体各成员单位应当具备与联合体协议中约定的分工相适应的资质和能力；</w:t>
      </w:r>
    </w:p>
    <w:p w14:paraId="275B4193">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③联合体各方不得再以自己名义单独或参加其他联合体在同一标段中投标；</w:t>
      </w:r>
    </w:p>
    <w:p w14:paraId="4A4EB517">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④联合体各方必须指定牵头人，授权其代表所有联合体成员负责投标响应和合同实施阶段的主办、协调工作；</w:t>
      </w:r>
    </w:p>
    <w:p w14:paraId="229EA250">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⑤采购人要求供应商提交投标保证金的，应当以联合体中牵头人的名义提交投标保证金。以联合体中牵头人名义提交的投标保证金，对联合体各成员具有约束力。</w:t>
      </w:r>
    </w:p>
    <w:p w14:paraId="7328CBD0">
      <w:pPr>
        <w:pStyle w:val="2"/>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hAnsi="宋体" w:eastAsia="宋体" w:cs="宋体"/>
          <w:b w:val="0"/>
          <w:bCs w:val="0"/>
          <w:color w:val="000000" w:themeColor="text1"/>
          <w:highlight w:val="none"/>
          <w:lang w:eastAsia="zh-CN"/>
          <w14:textFill>
            <w14:solidFill>
              <w14:schemeClr w14:val="tx1"/>
            </w14:solidFill>
          </w14:textFill>
        </w:rPr>
      </w:pPr>
      <w:r>
        <w:rPr>
          <w:rFonts w:hint="eastAsia" w:hAnsi="宋体" w:eastAsia="宋体" w:cs="宋体"/>
          <w:b w:val="0"/>
          <w:bCs w:val="0"/>
          <w:color w:val="000000" w:themeColor="text1"/>
          <w:highlight w:val="none"/>
          <w:lang w:eastAsia="zh-CN"/>
          <w14:textFill>
            <w14:solidFill>
              <w14:schemeClr w14:val="tx1"/>
            </w14:solidFill>
          </w14:textFill>
        </w:rPr>
        <w:t>⑥响应文件中除联合体协议需加盖联合体所有成员公章外，其他部分只需加盖牵头单位公章。</w:t>
      </w:r>
    </w:p>
    <w:p w14:paraId="6B0594D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4.拒绝下述供应商参加本次采购活动：</w:t>
      </w:r>
      <w:r>
        <w:rPr>
          <w:rFonts w:hint="eastAsia" w:ascii="宋体" w:hAnsi="宋体" w:eastAsia="宋体" w:cs="宋体"/>
          <w:b/>
          <w:bCs/>
          <w:color w:val="000000" w:themeColor="text1"/>
          <w:highlight w:val="none"/>
          <w:lang w:val="en-US" w:eastAsia="zh-CN"/>
          <w14:textFill>
            <w14:solidFill>
              <w14:schemeClr w14:val="tx1"/>
            </w14:solidFill>
          </w14:textFill>
        </w:rPr>
        <w:t>（提供承诺书加盖供应商公章编入投标文件中）</w:t>
      </w:r>
    </w:p>
    <w:p w14:paraId="2A56376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（1）供应商单位负责人为同一人或者存在直接控股、管理关系的不同供应商，不得参加同一合同项下的采购活动。</w:t>
      </w:r>
    </w:p>
    <w:p w14:paraId="4E4FDCC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（2）凡为采购项目提供整体设计、规范编制或者项目管理、监理、检测等服务的供应商，不得再参加本项目的采购活动。</w:t>
      </w:r>
    </w:p>
    <w:p w14:paraId="5055306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（3）拒绝列入失信被执行人、重大税收违法失信主体、政府采购严重违法失信行为记录名单中的供应商参加本项目的采购活动。</w:t>
      </w:r>
    </w:p>
    <w:p w14:paraId="5E7BECE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注：采购人或代理机构通过 “信用中国”网站（www.creditchina.gov.cn）、“中国政府采购网”网站（www.ccgp.gov.cn）等渠道查询供应商信用记录并保存。</w:t>
      </w:r>
    </w:p>
    <w:p w14:paraId="541B210C">
      <w:pPr>
        <w:outlineLvl w:val="9"/>
        <w:rPr>
          <w:rFonts w:hint="eastAsia" w:ascii="宋体" w:hAnsi="宋体" w:eastAsia="宋体" w:cs="宋体"/>
          <w:color w:val="000000" w:themeColor="text1"/>
          <w:highlight w:val="none"/>
          <w:lang w:eastAsia="zh-CN"/>
          <w14:textFill>
            <w14:solidFill>
              <w14:schemeClr w14:val="tx1"/>
            </w14:solidFill>
          </w14:textFill>
        </w:rPr>
      </w:pPr>
    </w:p>
    <w:p w14:paraId="760819DD">
      <w:pPr>
        <w:outlineLvl w:val="9"/>
        <w:rPr>
          <w:rFonts w:hint="eastAsia" w:ascii="宋体" w:hAnsi="宋体" w:eastAsia="宋体" w:cs="宋体"/>
          <w:color w:val="000000" w:themeColor="text1"/>
          <w:highlight w:val="none"/>
          <w:lang w:eastAsia="zh-CN"/>
          <w14:textFill>
            <w14:solidFill>
              <w14:schemeClr w14:val="tx1"/>
            </w14:solidFill>
          </w14:textFill>
        </w:rPr>
      </w:pPr>
    </w:p>
    <w:p w14:paraId="25CBCDC0">
      <w:pPr>
        <w:outlineLvl w:val="9"/>
        <w:rPr>
          <w:rFonts w:hint="eastAsia" w:ascii="宋体" w:hAnsi="宋体" w:eastAsia="宋体" w:cs="宋体"/>
          <w:color w:val="000000" w:themeColor="text1"/>
          <w:highlight w:val="none"/>
          <w:lang w:eastAsia="zh-CN"/>
          <w14:textFill>
            <w14:solidFill>
              <w14:schemeClr w14:val="tx1"/>
            </w14:solidFill>
          </w14:textFill>
        </w:rPr>
      </w:pPr>
    </w:p>
    <w:p w14:paraId="2C05AD83">
      <w:pPr>
        <w:outlineLvl w:val="9"/>
        <w:rPr>
          <w:rFonts w:hint="eastAsia" w:ascii="宋体" w:hAnsi="宋体" w:eastAsia="宋体" w:cs="宋体"/>
          <w:color w:val="000000" w:themeColor="text1"/>
          <w:highlight w:val="none"/>
          <w:lang w:eastAsia="zh-CN"/>
          <w14:textFill>
            <w14:solidFill>
              <w14:schemeClr w14:val="tx1"/>
            </w14:solidFill>
          </w14:textFill>
        </w:rPr>
      </w:pPr>
    </w:p>
    <w:p w14:paraId="63FD78E2">
      <w:pPr>
        <w:outlineLvl w:val="9"/>
        <w:rPr>
          <w:rFonts w:hint="eastAsia" w:ascii="宋体" w:hAnsi="宋体" w:eastAsia="宋体" w:cs="宋体"/>
          <w:b/>
          <w:color w:val="000000" w:themeColor="text1"/>
          <w:highlight w:val="none"/>
          <w14:textFill>
            <w14:solidFill>
              <w14:schemeClr w14:val="tx1"/>
            </w14:solidFill>
          </w14:textFill>
        </w:rPr>
      </w:pPr>
    </w:p>
    <w:p w14:paraId="343A0CCE">
      <w:pPr>
        <w:outlineLvl w:val="9"/>
        <w:rPr>
          <w:rFonts w:hint="eastAsia" w:ascii="宋体" w:hAnsi="宋体" w:eastAsia="宋体" w:cs="宋体"/>
          <w:b/>
          <w:color w:val="000000" w:themeColor="text1"/>
          <w:highlight w:val="none"/>
          <w14:textFill>
            <w14:solidFill>
              <w14:schemeClr w14:val="tx1"/>
            </w14:solidFill>
          </w14:textFill>
        </w:rPr>
      </w:pPr>
    </w:p>
    <w:p w14:paraId="0AF5DE54">
      <w:pPr>
        <w:outlineLvl w:val="9"/>
        <w:rPr>
          <w:rFonts w:hint="eastAsia" w:ascii="宋体" w:hAnsi="宋体" w:eastAsia="宋体" w:cs="宋体"/>
          <w:b/>
          <w:color w:val="000000" w:themeColor="text1"/>
          <w:highlight w:val="none"/>
          <w14:textFill>
            <w14:solidFill>
              <w14:schemeClr w14:val="tx1"/>
            </w14:solidFill>
          </w14:textFill>
        </w:rPr>
      </w:pPr>
    </w:p>
    <w:p w14:paraId="1092C264">
      <w:pPr>
        <w:outlineLvl w:val="9"/>
        <w:rPr>
          <w:rFonts w:hint="eastAsia" w:ascii="宋体" w:hAnsi="宋体" w:eastAsia="宋体" w:cs="宋体"/>
          <w:b/>
          <w:color w:val="000000" w:themeColor="text1"/>
          <w:highlight w:val="none"/>
          <w14:textFill>
            <w14:solidFill>
              <w14:schemeClr w14:val="tx1"/>
            </w14:solidFill>
          </w14:textFill>
        </w:rPr>
        <w:sectPr>
          <w:pgSz w:w="11906" w:h="16838"/>
          <w:pgMar w:top="1440" w:right="1134" w:bottom="1440" w:left="1134" w:header="851" w:footer="992" w:gutter="0"/>
          <w:pgNumType w:fmt="decimal"/>
          <w:cols w:space="425" w:num="1"/>
          <w:docGrid w:type="lines" w:linePitch="312" w:charSpace="0"/>
        </w:sectPr>
      </w:pPr>
    </w:p>
    <w:p w14:paraId="51424DD5">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目录</w:t>
      </w:r>
      <w:r>
        <w:rPr>
          <w:rFonts w:hint="eastAsia" w:ascii="宋体" w:hAnsi="宋体" w:eastAsia="宋体" w:cs="宋体"/>
          <w:b/>
          <w:color w:val="000000" w:themeColor="text1"/>
          <w:highlight w:val="none"/>
          <w:lang w:val="en-US" w:eastAsia="zh-CN"/>
          <w14:textFill>
            <w14:solidFill>
              <w14:schemeClr w14:val="tx1"/>
            </w14:solidFill>
          </w14:textFill>
        </w:rPr>
        <w:t>十一</w:t>
      </w:r>
      <w:r>
        <w:rPr>
          <w:rFonts w:hint="eastAsia" w:ascii="宋体" w:hAnsi="宋体" w:eastAsia="宋体" w:cs="宋体"/>
          <w:b/>
          <w:color w:val="000000" w:themeColor="text1"/>
          <w:highlight w:val="none"/>
          <w14:textFill>
            <w14:solidFill>
              <w14:schemeClr w14:val="tx1"/>
            </w14:solidFill>
          </w14:textFill>
        </w:rPr>
        <w:t>、投标需要的其他证明文件及材料</w:t>
      </w:r>
    </w:p>
    <w:p w14:paraId="0C0B01ED">
      <w:pPr>
        <w:rPr>
          <w:rFonts w:hint="eastAsia" w:ascii="宋体" w:hAnsi="宋体" w:eastAsia="宋体" w:cs="宋体"/>
          <w:b/>
          <w:color w:val="000000" w:themeColor="text1"/>
          <w:highlight w:val="none"/>
          <w14:textFill>
            <w14:solidFill>
              <w14:schemeClr w14:val="tx1"/>
            </w14:solidFill>
          </w14:textFill>
        </w:rPr>
      </w:pPr>
    </w:p>
    <w:p w14:paraId="5CB0FFE7">
      <w:pPr>
        <w:rPr>
          <w:rFonts w:hint="eastAsia" w:ascii="宋体" w:hAnsi="宋体" w:eastAsia="宋体" w:cs="宋体"/>
          <w:b/>
          <w:color w:val="000000" w:themeColor="text1"/>
          <w:highlight w:val="none"/>
          <w14:textFill>
            <w14:solidFill>
              <w14:schemeClr w14:val="tx1"/>
            </w14:solidFill>
          </w14:textFill>
        </w:rPr>
      </w:pPr>
    </w:p>
    <w:p w14:paraId="0D37320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投标需要的其他证明文件及材料（若有）</w:t>
      </w:r>
    </w:p>
    <w:p w14:paraId="2645622B">
      <w:pPr>
        <w:rPr>
          <w:rFonts w:hint="eastAsia" w:ascii="宋体" w:hAnsi="宋体" w:eastAsia="宋体" w:cs="宋体"/>
          <w:b/>
          <w:color w:val="000000" w:themeColor="text1"/>
          <w:highlight w:val="none"/>
          <w14:textFill>
            <w14:solidFill>
              <w14:schemeClr w14:val="tx1"/>
            </w14:solidFill>
          </w14:textFill>
        </w:rPr>
      </w:pPr>
    </w:p>
    <w:p w14:paraId="3F4AB802">
      <w:pPr>
        <w:spacing w:before="50" w:after="50" w:line="360" w:lineRule="auto"/>
        <w:rPr>
          <w:rFonts w:hint="eastAsia" w:ascii="宋体" w:hAnsi="宋体" w:eastAsia="宋体" w:cs="宋体"/>
          <w:b/>
          <w:color w:val="000000" w:themeColor="text1"/>
          <w:highlight w:val="none"/>
          <w14:textFill>
            <w14:solidFill>
              <w14:schemeClr w14:val="tx1"/>
            </w14:solidFill>
          </w14:textFill>
        </w:rPr>
      </w:pPr>
    </w:p>
    <w:p w14:paraId="119CB9C0">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69D8DC6B">
      <w:pP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附件一、中小企业声明函格式</w:t>
      </w:r>
    </w:p>
    <w:p w14:paraId="6B5357AB">
      <w:pPr>
        <w:spacing w:line="360" w:lineRule="auto"/>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中小企业声明函</w:t>
      </w:r>
    </w:p>
    <w:p w14:paraId="31633CF8">
      <w:pPr>
        <w:spacing w:line="360" w:lineRule="auto"/>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highlight w:val="none"/>
          <w:u w:val="single"/>
          <w14:textFill>
            <w14:solidFill>
              <w14:schemeClr w14:val="tx1"/>
            </w14:solidFill>
          </w14:textFill>
        </w:rPr>
        <w:t xml:space="preserve">  (单位名称)</w:t>
      </w:r>
      <w:r>
        <w:rPr>
          <w:rFonts w:hint="eastAsia" w:ascii="宋体" w:hAnsi="宋体" w:eastAsia="宋体" w:cs="宋体"/>
          <w:color w:val="000000" w:themeColor="text1"/>
          <w:highlight w:val="none"/>
          <w14:textFill>
            <w14:solidFill>
              <w14:schemeClr w14:val="tx1"/>
            </w14:solidFill>
          </w14:textFill>
        </w:rPr>
        <w:t>的</w:t>
      </w:r>
      <w:r>
        <w:rPr>
          <w:rFonts w:hint="eastAsia" w:ascii="宋体" w:hAnsi="宋体" w:eastAsia="宋体" w:cs="宋体"/>
          <w:color w:val="000000" w:themeColor="text1"/>
          <w:highlight w:val="none"/>
          <w:u w:val="single"/>
          <w14:textFill>
            <w14:solidFill>
              <w14:schemeClr w14:val="tx1"/>
            </w14:solidFill>
          </w14:textFill>
        </w:rPr>
        <w:t xml:space="preserve">   (项目名称)</w:t>
      </w:r>
      <w:r>
        <w:rPr>
          <w:rFonts w:hint="eastAsia" w:ascii="宋体" w:hAnsi="宋体" w:eastAsia="宋体" w:cs="宋体"/>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751E0C9">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(标的名称)</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其他未列明行业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承建(承接)企业为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(企业名称)</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从业人员__人，营业收入为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(中型企业、小型企业、微型企业)。</w:t>
      </w:r>
    </w:p>
    <w:p w14:paraId="4BB2B7CC">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(标的名称)</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其他未列明行业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承建(承接)企业为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(企业名称)</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从业人员__人，营业收入为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14:textFill>
            <w14:solidFill>
              <w14:schemeClr w14:val="tx1"/>
            </w14:solidFill>
          </w14:textFill>
        </w:rPr>
        <w:t>(中型企业、小型企业、微型企业)。</w:t>
      </w:r>
    </w:p>
    <w:p w14:paraId="6965227E">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501A45B1">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37A2B72F">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本企业对上述声明内容的真实性负责。如有虚假，将依法承担相应责任。</w:t>
      </w:r>
    </w:p>
    <w:p w14:paraId="69894C96">
      <w:pPr>
        <w:spacing w:line="360" w:lineRule="auto"/>
        <w:ind w:firstLine="4620" w:firstLineChars="2200"/>
        <w:rPr>
          <w:rFonts w:hint="eastAsia" w:ascii="宋体" w:hAnsi="宋体" w:eastAsia="宋体" w:cs="宋体"/>
          <w:color w:val="000000" w:themeColor="text1"/>
          <w:highlight w:val="none"/>
          <w14:textFill>
            <w14:solidFill>
              <w14:schemeClr w14:val="tx1"/>
            </w14:solidFill>
          </w14:textFill>
        </w:rPr>
      </w:pPr>
    </w:p>
    <w:p w14:paraId="45FD95B4">
      <w:pPr>
        <w:spacing w:line="360" w:lineRule="auto"/>
        <w:ind w:firstLine="4620" w:firstLineChars="2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企业名称（盖章）：</w:t>
      </w:r>
    </w:p>
    <w:p w14:paraId="5AE717F1">
      <w:pPr>
        <w:spacing w:line="360" w:lineRule="auto"/>
        <w:ind w:firstLine="4620" w:firstLineChars="2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  年  月  日</w:t>
      </w:r>
    </w:p>
    <w:p w14:paraId="4F4E9F15">
      <w:pPr>
        <w:rPr>
          <w:rFonts w:hint="eastAsia" w:ascii="宋体" w:hAnsi="宋体" w:eastAsia="宋体" w:cs="宋体"/>
          <w:color w:val="000000" w:themeColor="text1"/>
          <w:highlight w:val="none"/>
          <w14:textFill>
            <w14:solidFill>
              <w14:schemeClr w14:val="tx1"/>
            </w14:solidFill>
          </w14:textFill>
        </w:rPr>
      </w:pPr>
    </w:p>
    <w:p w14:paraId="2E6B36E6">
      <w:pPr>
        <w:pageBreakBefore w:val="0"/>
        <w:shd w:val="clear" w:color="auto" w:fill="auto"/>
        <w:kinsoku/>
        <w:overflowPunct/>
        <w:bidi w:val="0"/>
        <w:adjustRightInd w:val="0"/>
        <w:spacing w:line="440" w:lineRule="exact"/>
        <w:ind w:left="0" w:leftChars="0" w:right="0"/>
        <w:rPr>
          <w:rFonts w:hint="eastAsia" w:ascii="Times New Roman" w:hAnsi="Times New Roman"/>
          <w:snapToGrid w:val="0"/>
          <w:color w:val="000000" w:themeColor="text1"/>
          <w:szCs w:val="21"/>
          <w:highlight w:val="none"/>
          <w14:textFill>
            <w14:solidFill>
              <w14:schemeClr w14:val="tx1"/>
            </w14:solidFill>
          </w14:textFill>
        </w:rPr>
      </w:pPr>
      <w:r>
        <w:rPr>
          <w:rFonts w:hint="eastAsia" w:ascii="Times New Roman" w:hAnsi="Times New Roman"/>
          <w:snapToGrid w:val="0"/>
          <w:color w:val="000000" w:themeColor="text1"/>
          <w:szCs w:val="21"/>
          <w:highlight w:val="none"/>
          <w14:textFill>
            <w14:solidFill>
              <w14:schemeClr w14:val="tx1"/>
            </w14:solidFill>
          </w14:textFill>
        </w:rPr>
        <w:t>备注</w:t>
      </w:r>
      <w:r>
        <w:rPr>
          <w:rFonts w:hint="eastAsia" w:ascii="Times New Roman" w:hAnsi="Times New Roman"/>
          <w:snapToGrid w:val="0"/>
          <w:color w:val="000000" w:themeColor="text1"/>
          <w:szCs w:val="21"/>
          <w:highlight w:val="none"/>
          <w:lang w:val="en-US" w:eastAsia="zh-CN"/>
          <w14:textFill>
            <w14:solidFill>
              <w14:schemeClr w14:val="tx1"/>
            </w14:solidFill>
          </w14:textFill>
        </w:rPr>
        <w:t>1</w:t>
      </w:r>
      <w:r>
        <w:rPr>
          <w:rFonts w:hint="eastAsia" w:ascii="Times New Roman" w:hAnsi="Times New Roman"/>
          <w:snapToGrid w:val="0"/>
          <w:color w:val="000000" w:themeColor="text1"/>
          <w:szCs w:val="21"/>
          <w:highlight w:val="none"/>
          <w14:textFill>
            <w14:solidFill>
              <w14:schemeClr w14:val="tx1"/>
            </w14:solidFill>
          </w14:textFill>
        </w:rPr>
        <w:t>：从业人员、营业收入、资产总额填报上一年度数据，无上一年度数据的新成立企业可不填报。</w:t>
      </w:r>
    </w:p>
    <w:p w14:paraId="5F92CB8E">
      <w:pPr>
        <w:pageBreakBefore w:val="0"/>
        <w:shd w:val="clear" w:color="auto" w:fill="auto"/>
        <w:kinsoku/>
        <w:overflowPunct/>
        <w:bidi w:val="0"/>
        <w:adjustRightInd w:val="0"/>
        <w:spacing w:line="440" w:lineRule="exact"/>
        <w:ind w:left="0" w:leftChars="0" w:right="0"/>
        <w:rPr>
          <w:rFonts w:hint="eastAsia" w:ascii="Times New Roman" w:hAnsi="Times New Roman" w:eastAsia="宋体" w:cs="宋体"/>
          <w:snapToGrid w:val="0"/>
          <w:color w:val="000000" w:themeColor="text1"/>
          <w:sz w:val="22"/>
          <w:szCs w:val="21"/>
          <w:highlight w:val="none"/>
          <w:lang w:val="en-US" w:eastAsia="zh-CN"/>
          <w14:textFill>
            <w14:solidFill>
              <w14:schemeClr w14:val="tx1"/>
            </w14:solidFill>
          </w14:textFill>
        </w:rPr>
      </w:pPr>
      <w:r>
        <w:rPr>
          <w:rFonts w:hint="eastAsia" w:ascii="Times New Roman" w:hAnsi="Times New Roman" w:eastAsia="宋体" w:cs="宋体"/>
          <w:snapToGrid w:val="0"/>
          <w:color w:val="000000" w:themeColor="text1"/>
          <w:sz w:val="22"/>
          <w:szCs w:val="21"/>
          <w:highlight w:val="none"/>
          <w:lang w:val="en-US" w:eastAsia="zh-CN"/>
          <w14:textFill>
            <w14:solidFill>
              <w14:schemeClr w14:val="tx1"/>
            </w14:solidFill>
          </w14:textFill>
        </w:rPr>
        <w:t>备注2：依据《</w:t>
      </w:r>
      <w:r>
        <w:rPr>
          <w:rFonts w:hint="eastAsia" w:ascii="Times New Roman" w:hAnsi="Times New Roman" w:eastAsia="宋体" w:cs="宋体"/>
          <w:snapToGrid w:val="0"/>
          <w:color w:val="000000" w:themeColor="text1"/>
          <w:sz w:val="22"/>
          <w:szCs w:val="21"/>
          <w:highlight w:val="none"/>
          <w14:textFill>
            <w14:solidFill>
              <w14:schemeClr w14:val="tx1"/>
            </w14:solidFill>
          </w14:textFill>
        </w:rPr>
        <w:t>关于印发中小企业划型标准规定的通知</w:t>
      </w:r>
      <w:r>
        <w:rPr>
          <w:rFonts w:hint="eastAsia" w:ascii="Times New Roman" w:hAnsi="Times New Roman" w:eastAsia="宋体" w:cs="宋体"/>
          <w:snapToGrid w:val="0"/>
          <w:color w:val="000000" w:themeColor="text1"/>
          <w:sz w:val="22"/>
          <w:szCs w:val="21"/>
          <w:highlight w:val="none"/>
          <w:lang w:val="en-US" w:eastAsia="zh-CN"/>
          <w14:textFill>
            <w14:solidFill>
              <w14:schemeClr w14:val="tx1"/>
            </w14:solidFill>
          </w14:textFill>
        </w:rPr>
        <w:t>》（</w:t>
      </w:r>
      <w:r>
        <w:rPr>
          <w:rFonts w:hint="eastAsia" w:ascii="Times New Roman" w:hAnsi="Times New Roman" w:eastAsia="宋体" w:cs="宋体"/>
          <w:snapToGrid w:val="0"/>
          <w:color w:val="000000" w:themeColor="text1"/>
          <w:sz w:val="22"/>
          <w:szCs w:val="21"/>
          <w:highlight w:val="none"/>
          <w14:textFill>
            <w14:solidFill>
              <w14:schemeClr w14:val="tx1"/>
            </w14:solidFill>
          </w14:textFill>
        </w:rPr>
        <w:t xml:space="preserve">工信部联企业〔2011〕300号 </w:t>
      </w:r>
      <w:r>
        <w:rPr>
          <w:rFonts w:hint="eastAsia" w:ascii="Times New Roman" w:hAnsi="Times New Roman" w:eastAsia="宋体" w:cs="宋体"/>
          <w:snapToGrid w:val="0"/>
          <w:color w:val="000000" w:themeColor="text1"/>
          <w:sz w:val="22"/>
          <w:szCs w:val="21"/>
          <w:highlight w:val="none"/>
          <w:lang w:val="en-US" w:eastAsia="zh-CN"/>
          <w14:textFill>
            <w14:solidFill>
              <w14:schemeClr w14:val="tx1"/>
            </w14:solidFill>
          </w14:textFill>
        </w:rPr>
        <w:t>）：</w:t>
      </w:r>
    </w:p>
    <w:p w14:paraId="4D44059C">
      <w:pPr>
        <w:pageBreakBefore w:val="0"/>
        <w:shd w:val="clear" w:color="auto" w:fill="auto"/>
        <w:kinsoku/>
        <w:overflowPunct/>
        <w:bidi w:val="0"/>
        <w:adjustRightInd w:val="0"/>
        <w:spacing w:line="440" w:lineRule="exact"/>
        <w:ind w:left="0" w:leftChars="0" w:right="0"/>
        <w:rPr>
          <w:rFonts w:hint="eastAsia" w:ascii="Times New Roman" w:hAnsi="Times New Roman" w:eastAsia="宋体" w:cs="宋体"/>
          <w:snapToGrid w:val="0"/>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
          <w:bCs/>
          <w:snapToGrid w:val="0"/>
          <w:color w:val="000000" w:themeColor="text1"/>
          <w:szCs w:val="21"/>
          <w:highlight w:val="none"/>
          <w:lang w:val="en-US" w:eastAsia="zh-CN"/>
          <w14:textFill>
            <w14:solidFill>
              <w14:schemeClr w14:val="tx1"/>
            </w14:solidFill>
          </w14:textFill>
        </w:rPr>
        <w:t>（十六）其他未列明行业。</w:t>
      </w:r>
      <w:r>
        <w:rPr>
          <w:rFonts w:hint="eastAsia" w:ascii="Times New Roman" w:hAnsi="Times New Roman" w:eastAsia="宋体" w:cs="宋体"/>
          <w:snapToGrid w:val="0"/>
          <w:color w:val="000000" w:themeColor="text1"/>
          <w:szCs w:val="21"/>
          <w:highlight w:val="none"/>
          <w:lang w:val="en-US" w:eastAsia="zh-CN"/>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 </w:t>
      </w:r>
    </w:p>
    <w:p w14:paraId="213D1D02">
      <w:pPr>
        <w:pStyle w:val="8"/>
        <w:rPr>
          <w:rFonts w:hint="eastAsia" w:ascii="宋体" w:hAnsi="宋体" w:eastAsia="宋体" w:cs="宋体"/>
          <w:color w:val="000000" w:themeColor="text1"/>
          <w:highlight w:val="none"/>
          <w14:textFill>
            <w14:solidFill>
              <w14:schemeClr w14:val="tx1"/>
            </w14:solidFill>
          </w14:textFill>
        </w:rPr>
      </w:pPr>
    </w:p>
    <w:p w14:paraId="2E085DA4">
      <w:pPr>
        <w:pStyle w:val="8"/>
        <w:rPr>
          <w:rFonts w:hint="eastAsia" w:ascii="宋体" w:hAnsi="宋体" w:eastAsia="宋体" w:cs="宋体"/>
          <w:color w:val="000000" w:themeColor="text1"/>
          <w:highlight w:val="none"/>
          <w14:textFill>
            <w14:solidFill>
              <w14:schemeClr w14:val="tx1"/>
            </w14:solidFill>
          </w14:textFill>
        </w:rPr>
      </w:pPr>
    </w:p>
    <w:p w14:paraId="5A6894C8">
      <w:pPr>
        <w:rPr>
          <w:rFonts w:hint="eastAsia" w:ascii="宋体" w:hAnsi="宋体" w:eastAsia="宋体" w:cs="宋体"/>
          <w:color w:val="000000" w:themeColor="text1"/>
          <w:highlight w:val="none"/>
          <w14:textFill>
            <w14:solidFill>
              <w14:schemeClr w14:val="tx1"/>
            </w14:solidFill>
          </w14:textFill>
        </w:rPr>
      </w:pPr>
    </w:p>
    <w:p w14:paraId="7CAFBD20">
      <w:pPr>
        <w:rPr>
          <w:rFonts w:hint="eastAsia" w:ascii="宋体" w:hAnsi="宋体" w:eastAsia="宋体" w:cs="宋体"/>
          <w:color w:val="000000" w:themeColor="text1"/>
          <w:highlight w:val="none"/>
          <w14:textFill>
            <w14:solidFill>
              <w14:schemeClr w14:val="tx1"/>
            </w14:solidFill>
          </w14:textFill>
        </w:rPr>
      </w:pPr>
    </w:p>
    <w:p w14:paraId="3F99E475">
      <w:pPr>
        <w:rPr>
          <w:rFonts w:hint="eastAsia" w:ascii="宋体" w:hAnsi="宋体" w:eastAsia="宋体" w:cs="宋体"/>
          <w:color w:val="000000" w:themeColor="text1"/>
          <w:highlight w:val="none"/>
          <w14:textFill>
            <w14:solidFill>
              <w14:schemeClr w14:val="tx1"/>
            </w14:solidFill>
          </w14:textFill>
        </w:rPr>
      </w:pPr>
    </w:p>
    <w:p w14:paraId="753180BE">
      <w:pPr>
        <w:widowControl/>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269CF1D6">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附件二、无重大违法记录声明格式</w:t>
      </w:r>
    </w:p>
    <w:p w14:paraId="151CFDDF">
      <w:pPr>
        <w:rPr>
          <w:rFonts w:hint="eastAsia" w:ascii="宋体" w:hAnsi="宋体" w:eastAsia="宋体" w:cs="宋体"/>
          <w:b/>
          <w:color w:val="000000" w:themeColor="text1"/>
          <w:highlight w:val="none"/>
          <w14:textFill>
            <w14:solidFill>
              <w14:schemeClr w14:val="tx1"/>
            </w14:solidFill>
          </w14:textFill>
        </w:rPr>
      </w:pPr>
    </w:p>
    <w:p w14:paraId="746B0FE5">
      <w:pPr>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无重大违法记录声明</w:t>
      </w:r>
    </w:p>
    <w:p w14:paraId="45DFE466">
      <w:pPr>
        <w:spacing w:line="360" w:lineRule="auto"/>
        <w:rPr>
          <w:rFonts w:hint="eastAsia" w:ascii="宋体" w:hAnsi="宋体" w:eastAsia="宋体" w:cs="宋体"/>
          <w:color w:val="000000" w:themeColor="text1"/>
          <w:highlight w:val="none"/>
          <w14:textFill>
            <w14:solidFill>
              <w14:schemeClr w14:val="tx1"/>
            </w14:solidFill>
          </w14:textFill>
        </w:rPr>
      </w:pPr>
    </w:p>
    <w:p w14:paraId="023465D4">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中国药科大学：</w:t>
      </w:r>
    </w:p>
    <w:p w14:paraId="103EED3C">
      <w:pPr>
        <w:spacing w:line="360" w:lineRule="auto"/>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我单位（供应商名称）郑重声明：</w:t>
      </w:r>
    </w:p>
    <w:p w14:paraId="2332F476">
      <w:pPr>
        <w:spacing w:line="360" w:lineRule="auto"/>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参加政府采购活动前3年内在经营活动中</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（在下划线上如实填写：有或没有）重大违法记录。</w:t>
      </w:r>
    </w:p>
    <w:p w14:paraId="016AA79E">
      <w:pPr>
        <w:spacing w:line="360" w:lineRule="auto"/>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437DE462">
      <w:pPr>
        <w:spacing w:line="360" w:lineRule="auto"/>
        <w:rPr>
          <w:rFonts w:hint="eastAsia" w:ascii="宋体" w:hAnsi="宋体" w:eastAsia="宋体" w:cs="宋体"/>
          <w:color w:val="000000" w:themeColor="text1"/>
          <w:highlight w:val="none"/>
          <w14:textFill>
            <w14:solidFill>
              <w14:schemeClr w14:val="tx1"/>
            </w14:solidFill>
          </w14:textFill>
        </w:rPr>
      </w:pPr>
    </w:p>
    <w:p w14:paraId="39E814D1">
      <w:pPr>
        <w:spacing w:line="360" w:lineRule="auto"/>
        <w:rPr>
          <w:rFonts w:hint="eastAsia" w:ascii="宋体" w:hAnsi="宋体" w:eastAsia="宋体" w:cs="宋体"/>
          <w:color w:val="000000" w:themeColor="text1"/>
          <w:highlight w:val="none"/>
          <w14:textFill>
            <w14:solidFill>
              <w14:schemeClr w14:val="tx1"/>
            </w14:solidFill>
          </w14:textFill>
        </w:rPr>
      </w:pPr>
    </w:p>
    <w:p w14:paraId="676A7B43">
      <w:pPr>
        <w:spacing w:line="360" w:lineRule="auto"/>
        <w:ind w:firstLine="46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声明人（公章）：</w:t>
      </w:r>
    </w:p>
    <w:p w14:paraId="18CA08D5">
      <w:pPr>
        <w:spacing w:line="360" w:lineRule="auto"/>
        <w:ind w:firstLine="46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期：年月日</w:t>
      </w:r>
    </w:p>
    <w:p w14:paraId="2E2DA8AB">
      <w:pP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附件三、具备履行合同所必需的设备和专业技术能力的声明格式及证明材料</w:t>
      </w:r>
    </w:p>
    <w:p w14:paraId="6C507A7D">
      <w:pPr>
        <w:spacing w:line="360" w:lineRule="auto"/>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具备履行合同所必需的设备和专业技术能力的声明格式</w:t>
      </w:r>
    </w:p>
    <w:p w14:paraId="50F7EA61">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中国药科大学：</w:t>
      </w:r>
    </w:p>
    <w:p w14:paraId="6337EB51">
      <w:pPr>
        <w:spacing w:line="460" w:lineRule="auto"/>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7EEC8F4C">
      <w:pPr>
        <w:spacing w:line="460" w:lineRule="auto"/>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主要设备有：</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5F3D78E2">
      <w:pPr>
        <w:spacing w:line="460" w:lineRule="auto"/>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主要专业技术能力有：</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28455BA5">
      <w:pPr>
        <w:spacing w:line="360" w:lineRule="auto"/>
        <w:rPr>
          <w:rFonts w:hint="eastAsia" w:ascii="宋体" w:hAnsi="宋体" w:eastAsia="宋体" w:cs="宋体"/>
          <w:color w:val="000000" w:themeColor="text1"/>
          <w:highlight w:val="none"/>
          <w14:textFill>
            <w14:solidFill>
              <w14:schemeClr w14:val="tx1"/>
            </w14:solidFill>
          </w14:textFill>
        </w:rPr>
      </w:pPr>
    </w:p>
    <w:p w14:paraId="75F980FA">
      <w:pPr>
        <w:spacing w:line="360" w:lineRule="auto"/>
        <w:rPr>
          <w:rFonts w:hint="eastAsia" w:ascii="宋体" w:hAnsi="宋体" w:eastAsia="宋体" w:cs="宋体"/>
          <w:color w:val="000000" w:themeColor="text1"/>
          <w:highlight w:val="none"/>
          <w14:textFill>
            <w14:solidFill>
              <w14:schemeClr w14:val="tx1"/>
            </w14:solidFill>
          </w14:textFill>
        </w:rPr>
      </w:pPr>
    </w:p>
    <w:p w14:paraId="017DB26B">
      <w:pPr>
        <w:spacing w:line="360" w:lineRule="auto"/>
        <w:ind w:firstLine="52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声明人（公章）：</w:t>
      </w:r>
    </w:p>
    <w:p w14:paraId="0267FB08">
      <w:pPr>
        <w:spacing w:line="360" w:lineRule="auto"/>
        <w:ind w:firstLine="52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日期：年月日</w:t>
      </w:r>
    </w:p>
    <w:p w14:paraId="74FAF023">
      <w:pPr>
        <w:spacing w:line="360" w:lineRule="auto"/>
        <w:rPr>
          <w:rFonts w:hint="eastAsia" w:ascii="宋体" w:hAnsi="宋体" w:eastAsia="宋体" w:cs="宋体"/>
          <w:color w:val="000000" w:themeColor="text1"/>
          <w:highlight w:val="none"/>
          <w14:textFill>
            <w14:solidFill>
              <w14:schemeClr w14:val="tx1"/>
            </w14:solidFill>
          </w14:textFill>
        </w:rPr>
      </w:pPr>
    </w:p>
    <w:p w14:paraId="0054257F">
      <w:pPr>
        <w:spacing w:line="460" w:lineRule="auto"/>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其他证明材料及文件：（如果投标人认为需要提供的话）</w:t>
      </w:r>
    </w:p>
    <w:p w14:paraId="45D763BA">
      <w:pPr>
        <w:rPr>
          <w:rFonts w:hint="eastAsia" w:ascii="宋体" w:hAnsi="宋体" w:eastAsia="宋体" w:cs="宋体"/>
          <w:b/>
          <w:color w:val="000000" w:themeColor="text1"/>
          <w:highlight w:val="none"/>
          <w:lang w:val="en-US"/>
          <w14:textFill>
            <w14:solidFill>
              <w14:schemeClr w14:val="tx1"/>
            </w14:solidFill>
          </w14:textFill>
        </w:rPr>
      </w:pPr>
      <w:r>
        <w:rPr>
          <w:rFonts w:hint="eastAsia" w:ascii="宋体" w:hAnsi="宋体" w:eastAsia="宋体" w:cs="宋体"/>
          <w:b/>
          <w:color w:val="000000" w:themeColor="text1"/>
          <w:highlight w:val="none"/>
          <w:lang w:val="en-US"/>
          <w14:textFill>
            <w14:solidFill>
              <w14:schemeClr w14:val="tx1"/>
            </w14:solidFill>
          </w14:textFill>
        </w:rPr>
        <w:br w:type="page"/>
      </w:r>
    </w:p>
    <w:p w14:paraId="5141206B">
      <w:pPr>
        <w:spacing w:line="360" w:lineRule="auto"/>
        <w:rPr>
          <w:rFonts w:hint="eastAsia" w:ascii="宋体" w:hAnsi="宋体" w:eastAsia="宋体" w:cs="宋体"/>
          <w:b/>
          <w:color w:val="000000" w:themeColor="text1"/>
          <w:highlight w:val="none"/>
          <w:lang w:val="en-US"/>
          <w14:textFill>
            <w14:solidFill>
              <w14:schemeClr w14:val="tx1"/>
            </w14:solidFill>
          </w14:textFill>
        </w:rPr>
      </w:pPr>
      <w:r>
        <w:rPr>
          <w:rFonts w:hint="eastAsia" w:ascii="宋体" w:hAnsi="宋体" w:eastAsia="宋体" w:cs="宋体"/>
          <w:b/>
          <w:color w:val="000000" w:themeColor="text1"/>
          <w:highlight w:val="none"/>
          <w:lang w:val="en-US"/>
          <w14:textFill>
            <w14:solidFill>
              <w14:schemeClr w14:val="tx1"/>
            </w14:solidFill>
          </w14:textFill>
        </w:rPr>
        <w:t>附件四、残疾人福利性单位声明函格式</w:t>
      </w:r>
    </w:p>
    <w:p w14:paraId="7C3D6F12">
      <w:pPr>
        <w:pStyle w:val="8"/>
        <w:rPr>
          <w:rFonts w:hint="eastAsia" w:ascii="宋体" w:hAnsi="宋体" w:eastAsia="宋体" w:cs="宋体"/>
          <w:b/>
          <w:color w:val="000000" w:themeColor="text1"/>
          <w:highlight w:val="none"/>
          <w14:textFill>
            <w14:solidFill>
              <w14:schemeClr w14:val="tx1"/>
            </w14:solidFill>
          </w14:textFill>
        </w:rPr>
      </w:pPr>
    </w:p>
    <w:p w14:paraId="42766914">
      <w:pPr>
        <w:pStyle w:val="8"/>
        <w:rPr>
          <w:rFonts w:hint="eastAsia" w:ascii="宋体" w:hAnsi="宋体" w:eastAsia="宋体" w:cs="宋体"/>
          <w:b/>
          <w:color w:val="000000" w:themeColor="text1"/>
          <w:highlight w:val="none"/>
          <w14:textFill>
            <w14:solidFill>
              <w14:schemeClr w14:val="tx1"/>
            </w14:solidFill>
          </w14:textFill>
        </w:rPr>
      </w:pPr>
    </w:p>
    <w:p w14:paraId="206C06D6">
      <w:pPr>
        <w:pStyle w:val="42"/>
        <w:spacing w:before="167"/>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残疾人福利性单位声明函</w:t>
      </w:r>
    </w:p>
    <w:p w14:paraId="21628AFF">
      <w:pPr>
        <w:pStyle w:val="8"/>
        <w:spacing w:before="7"/>
        <w:rPr>
          <w:rFonts w:hint="eastAsia" w:ascii="宋体" w:hAnsi="宋体" w:eastAsia="宋体" w:cs="宋体"/>
          <w:b/>
          <w:color w:val="000000" w:themeColor="text1"/>
          <w:sz w:val="18"/>
          <w:highlight w:val="none"/>
          <w14:textFill>
            <w14:solidFill>
              <w14:schemeClr w14:val="tx1"/>
            </w14:solidFill>
          </w14:textFill>
        </w:rPr>
      </w:pPr>
    </w:p>
    <w:p w14:paraId="149C6DB4">
      <w:pPr>
        <w:spacing w:line="460" w:lineRule="exact"/>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单位的</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7258B9A3">
      <w:pPr>
        <w:spacing w:line="460" w:lineRule="exact"/>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本单位对上述声明的真实性负责。如有虚假，将依法承担相应责任。</w:t>
      </w:r>
    </w:p>
    <w:p w14:paraId="688618D7">
      <w:pPr>
        <w:spacing w:line="460" w:lineRule="exact"/>
        <w:ind w:firstLine="492"/>
        <w:rPr>
          <w:rFonts w:hint="eastAsia" w:ascii="宋体" w:hAnsi="宋体" w:eastAsia="宋体" w:cs="宋体"/>
          <w:color w:val="000000" w:themeColor="text1"/>
          <w:highlight w:val="none"/>
          <w14:textFill>
            <w14:solidFill>
              <w14:schemeClr w14:val="tx1"/>
            </w14:solidFill>
          </w14:textFill>
        </w:rPr>
      </w:pPr>
    </w:p>
    <w:p w14:paraId="7EF45C0C">
      <w:pPr>
        <w:spacing w:line="460" w:lineRule="exact"/>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单位名称（盖章）：</w:t>
      </w:r>
    </w:p>
    <w:p w14:paraId="4812BD6F">
      <w:pPr>
        <w:spacing w:line="460" w:lineRule="exact"/>
        <w:ind w:firstLine="4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p>
    <w:p w14:paraId="124360C2">
      <w:pPr>
        <w:pStyle w:val="42"/>
        <w:ind w:left="0"/>
        <w:outlineLvl w:val="9"/>
        <w:rPr>
          <w:rFonts w:hint="eastAsia" w:ascii="宋体" w:hAnsi="宋体" w:eastAsia="宋体" w:cs="宋体"/>
          <w:color w:val="000000" w:themeColor="text1"/>
          <w:highlight w:val="none"/>
          <w14:textFill>
            <w14:solidFill>
              <w14:schemeClr w14:val="tx1"/>
            </w14:solidFill>
          </w14:textFill>
        </w:rPr>
      </w:pPr>
    </w:p>
    <w:p w14:paraId="3D9BB34F">
      <w:pPr>
        <w:pStyle w:val="42"/>
        <w:ind w:left="0"/>
        <w:outlineLvl w:val="9"/>
        <w:rPr>
          <w:rFonts w:hint="eastAsia" w:ascii="宋体" w:hAnsi="宋体" w:eastAsia="宋体" w:cs="宋体"/>
          <w:color w:val="000000" w:themeColor="text1"/>
          <w:highlight w:val="none"/>
          <w14:textFill>
            <w14:solidFill>
              <w14:schemeClr w14:val="tx1"/>
            </w14:solidFill>
          </w14:textFill>
        </w:rPr>
      </w:pPr>
    </w:p>
    <w:p w14:paraId="337B2D5F">
      <w:pPr>
        <w:pStyle w:val="42"/>
        <w:ind w:left="0"/>
        <w:outlineLvl w:val="9"/>
        <w:rPr>
          <w:rFonts w:hint="eastAsia" w:ascii="宋体" w:hAnsi="宋体" w:eastAsia="宋体" w:cs="宋体"/>
          <w:color w:val="000000" w:themeColor="text1"/>
          <w:highlight w:val="none"/>
          <w14:textFill>
            <w14:solidFill>
              <w14:schemeClr w14:val="tx1"/>
            </w14:solidFill>
          </w14:textFill>
        </w:rPr>
      </w:pPr>
    </w:p>
    <w:p w14:paraId="7BD3A195">
      <w:pPr>
        <w:pStyle w:val="42"/>
        <w:spacing w:before="20"/>
        <w:ind w:left="0"/>
        <w:outlineLvl w:val="9"/>
        <w:rPr>
          <w:rFonts w:hint="eastAsia" w:ascii="宋体" w:hAnsi="宋体" w:eastAsia="宋体" w:cs="宋体"/>
          <w:bCs w:val="0"/>
          <w:color w:val="000000" w:themeColor="text1"/>
          <w:kern w:val="2"/>
          <w:sz w:val="21"/>
          <w:highlight w:val="none"/>
          <w:lang w:val="en-US" w:bidi="ar-SA"/>
          <w14:textFill>
            <w14:solidFill>
              <w14:schemeClr w14:val="tx1"/>
            </w14:solidFill>
          </w14:textFill>
        </w:rPr>
      </w:pPr>
    </w:p>
    <w:p w14:paraId="4E6CA455">
      <w:pPr>
        <w:pStyle w:val="42"/>
        <w:spacing w:before="20"/>
        <w:ind w:left="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val="0"/>
          <w:color w:val="000000" w:themeColor="text1"/>
          <w:kern w:val="2"/>
          <w:sz w:val="21"/>
          <w:highlight w:val="none"/>
          <w:lang w:val="en-US" w:bidi="ar-SA"/>
          <w14:textFill>
            <w14:solidFill>
              <w14:schemeClr w14:val="tx1"/>
            </w14:solidFill>
          </w14:textFill>
        </w:rPr>
        <w:t>附件五、属于监狱企业的证明文件</w:t>
      </w:r>
    </w:p>
    <w:p w14:paraId="424A6674">
      <w:pPr>
        <w:pStyle w:val="8"/>
        <w:rPr>
          <w:rFonts w:hint="eastAsia" w:ascii="宋体" w:hAnsi="宋体" w:eastAsia="宋体" w:cs="宋体"/>
          <w:b/>
          <w:color w:val="000000" w:themeColor="text1"/>
          <w:highlight w:val="none"/>
          <w14:textFill>
            <w14:solidFill>
              <w14:schemeClr w14:val="tx1"/>
            </w14:solidFill>
          </w14:textFill>
        </w:rPr>
      </w:pPr>
    </w:p>
    <w:p w14:paraId="3204B1CC">
      <w:pPr>
        <w:spacing w:line="360" w:lineRule="auto"/>
        <w:ind w:firstLine="420" w:firstLineChars="200"/>
        <w:jc w:val="lef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593BB4DC">
      <w:pPr>
        <w:widowControl/>
        <w:jc w:val="left"/>
        <w:rPr>
          <w:rFonts w:hint="eastAsia" w:ascii="宋体" w:hAnsi="宋体" w:eastAsia="宋体" w:cs="宋体"/>
          <w:b/>
          <w:bCs/>
          <w:color w:val="000000" w:themeColor="text1"/>
          <w:szCs w:val="20"/>
          <w:highlight w:val="none"/>
          <w:lang w:val="zh-CN" w:bidi="zh-CN"/>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br w:type="page"/>
      </w:r>
    </w:p>
    <w:p w14:paraId="30C40CBC">
      <w:pPr>
        <w:pStyle w:val="42"/>
        <w:spacing w:before="20"/>
        <w:ind w:left="0"/>
        <w:outlineLvl w:val="9"/>
        <w:rPr>
          <w:rFonts w:hint="eastAsia" w:ascii="宋体" w:hAnsi="宋体" w:eastAsia="宋体" w:cs="宋体"/>
          <w:color w:val="000000" w:themeColor="text1"/>
          <w:kern w:val="2"/>
          <w:sz w:val="21"/>
          <w:szCs w:val="20"/>
          <w:highlight w:val="none"/>
          <w14:textFill>
            <w14:solidFill>
              <w14:schemeClr w14:val="tx1"/>
            </w14:solidFill>
          </w14:textFill>
        </w:rPr>
      </w:pPr>
      <w:r>
        <w:rPr>
          <w:rFonts w:hint="eastAsia" w:ascii="宋体" w:hAnsi="宋体" w:eastAsia="宋体" w:cs="宋体"/>
          <w:color w:val="000000" w:themeColor="text1"/>
          <w:kern w:val="2"/>
          <w:sz w:val="21"/>
          <w:szCs w:val="20"/>
          <w:highlight w:val="none"/>
          <w14:textFill>
            <w14:solidFill>
              <w14:schemeClr w14:val="tx1"/>
            </w14:solidFill>
          </w14:textFill>
        </w:rPr>
        <w:t>附件六、投标单位廉政承诺书</w:t>
      </w:r>
    </w:p>
    <w:p w14:paraId="5183D149">
      <w:pPr>
        <w:spacing w:line="360" w:lineRule="auto"/>
        <w:ind w:firstLine="643" w:firstLineChars="200"/>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投标单位廉政承诺书</w:t>
      </w:r>
    </w:p>
    <w:p w14:paraId="0E31E7C9">
      <w:pPr>
        <w:spacing w:line="360" w:lineRule="auto"/>
        <w:ind w:firstLine="480" w:firstLineChars="200"/>
        <w:jc w:val="center"/>
        <w:rPr>
          <w:rFonts w:hint="eastAsia" w:ascii="宋体" w:hAnsi="宋体" w:eastAsia="宋体" w:cs="宋体"/>
          <w:color w:val="000000" w:themeColor="text1"/>
          <w:sz w:val="24"/>
          <w:szCs w:val="24"/>
          <w:highlight w:val="none"/>
          <w14:textFill>
            <w14:solidFill>
              <w14:schemeClr w14:val="tx1"/>
            </w14:solidFill>
          </w14:textFill>
        </w:rPr>
      </w:pPr>
    </w:p>
    <w:p w14:paraId="019367B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为充分体现公开、公平、公正、诚实信用原则，维护招标采购环节秩序，本单位承诺在参与项目投标过程中无任何违法、违规、违纪行为，自觉接受监督。承诺如下：</w:t>
      </w:r>
    </w:p>
    <w:p w14:paraId="10A96D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1、不以不正当手段向招标人谋取资格预审及投标的不正当照顾。</w:t>
      </w:r>
    </w:p>
    <w:p w14:paraId="3F0E754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2、不使用不正当手段妨碍、排挤其他投标单位。</w:t>
      </w:r>
    </w:p>
    <w:p w14:paraId="3D7B906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7B3CCF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4、不与其他投标人相互串标，不联合其他单位进行围标。</w:t>
      </w:r>
    </w:p>
    <w:p w14:paraId="1491C7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0C1D289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6、一旦发现招标相关人员在招标过程中有不廉洁行为，立即向招标方举报。</w:t>
      </w:r>
    </w:p>
    <w:p w14:paraId="7665E4D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2CEA346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8、自愿将本承诺作为投标文件及合同的附件，具有同等法律效力。</w:t>
      </w:r>
    </w:p>
    <w:p w14:paraId="2C5EDF7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3ED6CFB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p>
    <w:p w14:paraId="66F9C638">
      <w:pPr>
        <w:spacing w:line="360" w:lineRule="auto"/>
        <w:ind w:firstLine="5040" w:firstLineChars="2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法定代表人（签名）：</w:t>
      </w:r>
    </w:p>
    <w:p w14:paraId="75664C01">
      <w:pPr>
        <w:spacing w:line="360" w:lineRule="auto"/>
        <w:ind w:firstLine="5040" w:firstLineChars="2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单位盖章：</w:t>
      </w:r>
    </w:p>
    <w:p w14:paraId="4E9DC9E7">
      <w:pPr>
        <w:spacing w:line="360" w:lineRule="auto"/>
        <w:ind w:firstLine="5040" w:firstLineChars="2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承诺日期：   年  月  日</w:t>
      </w:r>
    </w:p>
    <w:p w14:paraId="1EA08904">
      <w:pPr>
        <w:rPr>
          <w:rFonts w:hint="eastAsia" w:ascii="宋体" w:hAnsi="宋体" w:eastAsia="宋体" w:cs="宋体"/>
          <w:color w:val="000000" w:themeColor="text1"/>
          <w:sz w:val="28"/>
          <w:szCs w:val="28"/>
          <w:highlight w:val="none"/>
          <w14:textFill>
            <w14:solidFill>
              <w14:schemeClr w14:val="tx1"/>
            </w14:solidFill>
          </w14:textFill>
        </w:rPr>
      </w:pPr>
    </w:p>
    <w:p w14:paraId="3EDA3D33">
      <w:pPr>
        <w:widowControl/>
        <w:jc w:val="left"/>
        <w:rPr>
          <w:rFonts w:hint="eastAsia" w:ascii="宋体" w:hAnsi="宋体" w:eastAsia="宋体" w:cs="宋体"/>
          <w:b/>
          <w:color w:val="000000" w:themeColor="text1"/>
          <w:highlight w:val="none"/>
          <w14:textFill>
            <w14:solidFill>
              <w14:schemeClr w14:val="tx1"/>
            </w14:solidFill>
          </w14:textFill>
        </w:rPr>
        <w:sectPr>
          <w:pgSz w:w="11906" w:h="16838"/>
          <w:pgMar w:top="850" w:right="850" w:bottom="850" w:left="1417" w:header="283" w:footer="624" w:gutter="0"/>
          <w:pgNumType w:fmt="decimal"/>
          <w:cols w:space="425" w:num="1"/>
          <w:docGrid w:type="lines" w:linePitch="312" w:charSpace="0"/>
        </w:sectPr>
      </w:pPr>
    </w:p>
    <w:p w14:paraId="56CBBD60">
      <w:pPr>
        <w:widowControl/>
        <w:adjustRightInd w:val="0"/>
        <w:spacing w:line="240" w:lineRule="atLeas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附件七 、承诺书</w:t>
      </w:r>
    </w:p>
    <w:p w14:paraId="516797DD">
      <w:pPr>
        <w:widowControl/>
        <w:jc w:val="center"/>
        <w:rPr>
          <w:rFonts w:hint="eastAsia" w:ascii="宋体" w:hAnsi="宋体" w:eastAsia="宋体" w:cs="宋体"/>
          <w:color w:val="000000" w:themeColor="text1"/>
          <w:highlight w:val="none"/>
          <w14:textFill>
            <w14:solidFill>
              <w14:schemeClr w14:val="tx1"/>
            </w14:solidFill>
          </w14:textFill>
        </w:rPr>
      </w:pPr>
    </w:p>
    <w:p w14:paraId="5E6A5C7D">
      <w:pPr>
        <w:pStyle w:val="21"/>
        <w:spacing w:before="73" w:after="73" w:line="320" w:lineRule="exact"/>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w:t>
      </w:r>
      <w:r>
        <w:rPr>
          <w:rFonts w:hint="eastAsia" w:ascii="宋体" w:hAnsi="宋体" w:eastAsia="宋体" w:cs="宋体"/>
          <w:color w:val="000000" w:themeColor="text1"/>
          <w:sz w:val="21"/>
          <w:highlight w:val="none"/>
          <w:lang w:val="en-US" w:eastAsia="zh-CN"/>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）本单位（公司名称） 郑重承诺对于 （项目名称） 采购活动</w:t>
      </w:r>
      <w:r>
        <w:rPr>
          <w:rFonts w:hint="eastAsia" w:ascii="宋体" w:hAnsi="宋体" w:eastAsia="宋体" w:cs="宋体"/>
          <w:color w:val="000000" w:themeColor="text1"/>
          <w:sz w:val="21"/>
          <w:highlight w:val="none"/>
          <w:lang w:val="zh-CN" w:eastAsia="zh-CN"/>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在参加本次政府采购活动不存在与参加本项目的其他供应商单位负责人为同一人或者存在直接控股、管理关系情形。</w:t>
      </w:r>
    </w:p>
    <w:p w14:paraId="7CB4E052">
      <w:pPr>
        <w:pStyle w:val="21"/>
        <w:spacing w:before="73" w:after="73" w:line="320" w:lineRule="exact"/>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w:t>
      </w:r>
      <w:r>
        <w:rPr>
          <w:rFonts w:hint="eastAsia" w:ascii="宋体" w:hAnsi="宋体" w:eastAsia="宋体" w:cs="宋体"/>
          <w:color w:val="000000" w:themeColor="text1"/>
          <w:sz w:val="21"/>
          <w:highlight w:val="none"/>
          <w:lang w:val="en-US" w:eastAsia="zh-CN"/>
          <w14:textFill>
            <w14:solidFill>
              <w14:schemeClr w14:val="tx1"/>
            </w14:solidFill>
          </w14:textFill>
        </w:rPr>
        <w:t>2</w:t>
      </w:r>
      <w:r>
        <w:rPr>
          <w:rFonts w:hint="eastAsia" w:ascii="宋体" w:hAnsi="宋体" w:eastAsia="宋体" w:cs="宋体"/>
          <w:color w:val="000000" w:themeColor="text1"/>
          <w:sz w:val="21"/>
          <w:highlight w:val="none"/>
          <w:lang w:eastAsia="zh-CN"/>
          <w14:textFill>
            <w14:solidFill>
              <w14:schemeClr w14:val="tx1"/>
            </w14:solidFill>
          </w14:textFill>
        </w:rPr>
        <w:t>）我单位没有为采购项目提供整体设计、规范编制或者项目管理、监理、检测等服务。</w:t>
      </w:r>
    </w:p>
    <w:p w14:paraId="29B37E6B">
      <w:pPr>
        <w:pStyle w:val="21"/>
        <w:spacing w:before="73" w:after="73" w:line="320" w:lineRule="exact"/>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w:t>
      </w:r>
      <w:r>
        <w:rPr>
          <w:rFonts w:hint="eastAsia" w:ascii="宋体" w:hAnsi="宋体" w:eastAsia="宋体" w:cs="宋体"/>
          <w:color w:val="000000" w:themeColor="text1"/>
          <w:sz w:val="21"/>
          <w:highlight w:val="none"/>
          <w:lang w:val="en-US" w:eastAsia="zh-CN"/>
          <w14:textFill>
            <w14:solidFill>
              <w14:schemeClr w14:val="tx1"/>
            </w14:solidFill>
          </w14:textFill>
        </w:rPr>
        <w:t>3</w:t>
      </w:r>
      <w:r>
        <w:rPr>
          <w:rFonts w:hint="eastAsia" w:ascii="宋体" w:hAnsi="宋体" w:eastAsia="宋体" w:cs="宋体"/>
          <w:color w:val="000000" w:themeColor="text1"/>
          <w:sz w:val="21"/>
          <w:highlight w:val="none"/>
          <w:lang w:eastAsia="zh-CN"/>
          <w14:textFill>
            <w14:solidFill>
              <w14:schemeClr w14:val="tx1"/>
            </w14:solidFill>
          </w14:textFill>
        </w:rPr>
        <w:t>）我单位未被列入失信被执行人、重大税收违法失信主体、政府采购严重违法失信行为记录名单中。</w:t>
      </w:r>
    </w:p>
    <w:p w14:paraId="3F3F32D6">
      <w:pPr>
        <w:pStyle w:val="39"/>
        <w:rPr>
          <w:rFonts w:hint="eastAsia" w:ascii="宋体" w:hAnsi="宋体" w:eastAsia="宋体" w:cs="宋体"/>
          <w:color w:val="000000" w:themeColor="text1"/>
          <w:sz w:val="21"/>
          <w:szCs w:val="21"/>
          <w:highlight w:val="none"/>
          <w14:textFill>
            <w14:solidFill>
              <w14:schemeClr w14:val="tx1"/>
            </w14:solidFill>
          </w14:textFill>
        </w:rPr>
      </w:pPr>
    </w:p>
    <w:p w14:paraId="40509748">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声明人：（公章）</w:t>
      </w:r>
    </w:p>
    <w:p w14:paraId="50464132">
      <w:pPr>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日期：______年月日</w:t>
      </w:r>
    </w:p>
    <w:p w14:paraId="6E5F2FBF">
      <w:pPr>
        <w:pStyle w:val="42"/>
        <w:widowControl/>
        <w:ind w:left="0"/>
        <w:outlineLvl w:val="9"/>
        <w:rPr>
          <w:rFonts w:hint="eastAsia" w:ascii="宋体" w:hAnsi="宋体" w:eastAsia="宋体" w:cs="宋体"/>
          <w:color w:val="000000" w:themeColor="text1"/>
          <w:highlight w:val="none"/>
          <w14:textFill>
            <w14:solidFill>
              <w14:schemeClr w14:val="tx1"/>
            </w14:solidFill>
          </w14:textFill>
        </w:rPr>
      </w:pPr>
    </w:p>
    <w:p w14:paraId="76D17892">
      <w:pPr>
        <w:pStyle w:val="42"/>
        <w:widowControl/>
        <w:ind w:left="0"/>
        <w:outlineLvl w:val="9"/>
        <w:rPr>
          <w:rFonts w:hint="eastAsia" w:ascii="宋体" w:hAnsi="宋体" w:eastAsia="宋体" w:cs="宋体"/>
          <w:b/>
          <w:color w:val="000000" w:themeColor="text1"/>
          <w:kern w:val="2"/>
          <w:sz w:val="21"/>
          <w:szCs w:val="20"/>
          <w:highlight w:val="none"/>
          <w:lang w:val="en-US" w:eastAsia="zh-CN" w:bidi="ar-SA"/>
          <w14:textFill>
            <w14:solidFill>
              <w14:schemeClr w14:val="tx1"/>
            </w14:solidFill>
          </w14:textFill>
        </w:rPr>
      </w:pPr>
    </w:p>
    <w:p w14:paraId="5DD381D9">
      <w:pPr>
        <w:spacing w:line="360" w:lineRule="auto"/>
        <w:rPr>
          <w:rFonts w:hint="eastAsia" w:ascii="宋体" w:hAnsi="宋体" w:eastAsia="宋体" w:cs="宋体"/>
          <w:b/>
          <w:color w:val="000000" w:themeColor="text1"/>
          <w:kern w:val="2"/>
          <w:sz w:val="21"/>
          <w:szCs w:val="20"/>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0"/>
          <w:highlight w:val="none"/>
          <w:lang w:val="en-US" w:eastAsia="zh-CN" w:bidi="ar-SA"/>
          <w14:textFill>
            <w14:solidFill>
              <w14:schemeClr w14:val="tx1"/>
            </w14:solidFill>
          </w14:textFill>
        </w:rPr>
        <w:t>附件八、符合法律、行政法规规定的其他条件承诺书格式</w:t>
      </w:r>
    </w:p>
    <w:p w14:paraId="2079A30D">
      <w:pPr>
        <w:keepNext w:val="0"/>
        <w:keepLines w:val="0"/>
        <w:pageBreakBefore w:val="0"/>
        <w:numPr>
          <w:ilvl w:val="0"/>
          <w:numId w:val="0"/>
        </w:numPr>
        <w:kinsoku/>
        <w:wordWrap/>
        <w:overflowPunct/>
        <w:topLinePunct w:val="0"/>
        <w:bidi w:val="0"/>
        <w:adjustRightInd w:val="0"/>
        <w:snapToGrid w:val="0"/>
        <w:spacing w:line="360" w:lineRule="auto"/>
        <w:ind w:left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p w14:paraId="365DD4DD">
      <w:pPr>
        <w:keepNext w:val="0"/>
        <w:keepLines w:val="0"/>
        <w:pageBreakBefore w:val="0"/>
        <w:kinsoku/>
        <w:wordWrap/>
        <w:overflowPunct/>
        <w:topLinePunct w:val="0"/>
        <w:bidi w:val="0"/>
        <w:adjustRightInd w:val="0"/>
        <w:snapToGrid w:val="0"/>
        <w:spacing w:line="360" w:lineRule="auto"/>
        <w:ind w:left="0" w:firstLine="602" w:firstLineChars="200"/>
        <w:jc w:val="center"/>
        <w:textAlignment w:val="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6216E903">
      <w:pPr>
        <w:keepNext w:val="0"/>
        <w:keepLines w:val="0"/>
        <w:pageBreakBefore w:val="0"/>
        <w:kinsoku/>
        <w:wordWrap/>
        <w:overflowPunct/>
        <w:topLinePunct w:val="0"/>
        <w:bidi w:val="0"/>
        <w:adjustRightInd w:val="0"/>
        <w:snapToGrid w:val="0"/>
        <w:spacing w:line="360" w:lineRule="auto"/>
        <w:ind w:left="0" w:firstLine="602" w:firstLineChars="200"/>
        <w:jc w:val="center"/>
        <w:textAlignment w:val="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符合法律、行政法规规定的其他条件承诺书格式</w:t>
      </w:r>
    </w:p>
    <w:p w14:paraId="3E869110">
      <w:pPr>
        <w:keepNext w:val="0"/>
        <w:keepLines w:val="0"/>
        <w:pageBreakBefore w:val="0"/>
        <w:kinsoku/>
        <w:wordWrap/>
        <w:overflowPunct/>
        <w:topLinePunct w:val="0"/>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中国药科大学：</w:t>
      </w:r>
    </w:p>
    <w:p w14:paraId="633A35F8">
      <w:pPr>
        <w:keepNext w:val="0"/>
        <w:keepLines w:val="0"/>
        <w:pageBreakBefore w:val="0"/>
        <w:kinsoku/>
        <w:wordWrap/>
        <w:overflowPunct/>
        <w:topLinePunct w:val="0"/>
        <w:bidi w:val="0"/>
        <w:adjustRightInd w:val="0"/>
        <w:snapToGrid w:val="0"/>
        <w:spacing w:line="360" w:lineRule="auto"/>
        <w:ind w:left="0" w:firstLine="1200" w:firstLineChars="500"/>
        <w:jc w:val="both"/>
        <w:textAlignment w:val="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4"/>
          <w:szCs w:val="24"/>
          <w:highlight w:val="none"/>
          <w14:textFill>
            <w14:solidFill>
              <w14:schemeClr w14:val="tx1"/>
            </w14:solidFill>
          </w14:textFill>
        </w:rPr>
        <w:t>郑重声明：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我单位符合并满足</w:t>
      </w:r>
      <w:r>
        <w:rPr>
          <w:rFonts w:hint="eastAsia" w:ascii="宋体" w:hAnsi="宋体" w:eastAsia="宋体" w:cs="宋体"/>
          <w:color w:val="000000" w:themeColor="text1"/>
          <w:sz w:val="24"/>
          <w:szCs w:val="24"/>
          <w:highlight w:val="none"/>
          <w14:textFill>
            <w14:solidFill>
              <w14:schemeClr w14:val="tx1"/>
            </w14:solidFill>
          </w14:textFill>
        </w:rPr>
        <w:t>法律、行政法规规定的其他条件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D8AB240">
      <w:pPr>
        <w:keepNext w:val="0"/>
        <w:keepLines w:val="0"/>
        <w:pageBreakBefore w:val="0"/>
        <w:kinsoku/>
        <w:wordWrap/>
        <w:overflowPunct/>
        <w:topLinePunct w:val="0"/>
        <w:bidi w:val="0"/>
        <w:adjustRightInd w:val="0"/>
        <w:snapToGrid w:val="0"/>
        <w:spacing w:line="360" w:lineRule="auto"/>
        <w:ind w:left="0" w:firstLine="480" w:firstLineChars="200"/>
        <w:jc w:val="righ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声明人：（公章）</w:t>
      </w:r>
    </w:p>
    <w:p w14:paraId="76AD37A8">
      <w:pPr>
        <w:keepNext w:val="0"/>
        <w:keepLines w:val="0"/>
        <w:pageBreakBefore w:val="0"/>
        <w:kinsoku/>
        <w:wordWrap/>
        <w:overflowPunct/>
        <w:topLinePunct w:val="0"/>
        <w:bidi w:val="0"/>
        <w:adjustRightInd w:val="0"/>
        <w:snapToGrid w:val="0"/>
        <w:spacing w:line="360" w:lineRule="auto"/>
        <w:ind w:left="0" w:firstLine="480" w:firstLineChars="200"/>
        <w:jc w:val="center"/>
        <w:textAlignment w:val="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日期：    年    月    日</w:t>
      </w:r>
    </w:p>
    <w:p w14:paraId="34C2DCD5">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485AE35D">
      <w:pPr>
        <w:pStyle w:val="5"/>
        <w:spacing w:after="120" w:afterLines="50" w:line="360" w:lineRule="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附件</w:t>
      </w:r>
      <w:r>
        <w:rPr>
          <w:rFonts w:hint="eastAsia"/>
          <w:color w:val="000000" w:themeColor="text1"/>
          <w:sz w:val="21"/>
          <w:szCs w:val="21"/>
          <w:highlight w:val="none"/>
          <w:lang w:val="en-US" w:eastAsia="zh-CN"/>
          <w14:textFill>
            <w14:solidFill>
              <w14:schemeClr w14:val="tx1"/>
            </w14:solidFill>
          </w14:textFill>
        </w:rPr>
        <w:t>九</w:t>
      </w:r>
      <w:r>
        <w:rPr>
          <w:rFonts w:hint="eastAsia"/>
          <w:color w:val="000000" w:themeColor="text1"/>
          <w:sz w:val="21"/>
          <w:szCs w:val="21"/>
          <w:highlight w:val="none"/>
          <w14:textFill>
            <w14:solidFill>
              <w14:schemeClr w14:val="tx1"/>
            </w14:solidFill>
          </w14:textFill>
        </w:rPr>
        <w:t>、</w:t>
      </w:r>
      <w:bookmarkStart w:id="18" w:name="_Toc134264074"/>
      <w:bookmarkStart w:id="19" w:name="_Toc48573053"/>
      <w:r>
        <w:rPr>
          <w:rFonts w:hint="eastAsia"/>
          <w:color w:val="000000" w:themeColor="text1"/>
          <w:sz w:val="21"/>
          <w:szCs w:val="21"/>
          <w:highlight w:val="none"/>
          <w:lang w:val="zh-CN"/>
          <w14:textFill>
            <w14:solidFill>
              <w14:schemeClr w14:val="tx1"/>
            </w14:solidFill>
          </w14:textFill>
        </w:rPr>
        <w:t>联合体共同投标协议格式（如本项目接受，非联合体形式参加投标的供应商无需提供）</w:t>
      </w:r>
      <w:bookmarkEnd w:id="18"/>
      <w:bookmarkEnd w:id="19"/>
    </w:p>
    <w:p w14:paraId="4720E2C3">
      <w:pPr>
        <w:spacing w:after="120" w:afterLines="50" w:line="360" w:lineRule="auto"/>
        <w:jc w:val="center"/>
        <w:rPr>
          <w:rFonts w:hint="eastAsia" w:ascii="宋体" w:hAnsi="宋体" w:cs="宋体"/>
          <w:b/>
          <w:bCs/>
          <w:color w:val="000000" w:themeColor="text1"/>
          <w:kern w:val="0"/>
          <w:szCs w:val="21"/>
          <w:highlight w:val="none"/>
          <w:lang w:val="zh-CN"/>
          <w14:textFill>
            <w14:solidFill>
              <w14:schemeClr w14:val="tx1"/>
            </w14:solidFill>
          </w14:textFill>
        </w:rPr>
      </w:pPr>
      <w:r>
        <w:rPr>
          <w:rFonts w:ascii="宋体" w:hAnsi="宋体" w:cs="宋体"/>
          <w:b/>
          <w:bCs/>
          <w:color w:val="000000" w:themeColor="text1"/>
          <w:kern w:val="0"/>
          <w:szCs w:val="21"/>
          <w:highlight w:val="none"/>
          <w:lang w:val="zh-CN"/>
          <w14:textFill>
            <w14:solidFill>
              <w14:schemeClr w14:val="tx1"/>
            </w14:solidFill>
          </w14:textFill>
        </w:rPr>
        <w:t>联合体共同投标协议</w:t>
      </w:r>
    </w:p>
    <w:p w14:paraId="65693171">
      <w:pPr>
        <w:autoSpaceDE w:val="0"/>
        <w:autoSpaceDN w:val="0"/>
        <w:adjustRightInd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致</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zh-CN"/>
          <w14:textFill>
            <w14:solidFill>
              <w14:schemeClr w14:val="tx1"/>
            </w14:solidFill>
          </w14:textFill>
        </w:rPr>
        <w:t>中国药科大学</w:t>
      </w:r>
    </w:p>
    <w:p w14:paraId="39C2C4A0">
      <w:pPr>
        <w:spacing w:line="360" w:lineRule="auto"/>
        <w:ind w:firstLine="420" w:firstLineChars="200"/>
        <w:rPr>
          <w:rFonts w:hint="eastAsia" w:ascii="宋体" w:hAnsi="宋体"/>
          <w:color w:val="000000" w:themeColor="text1"/>
          <w:szCs w:val="21"/>
          <w:highlight w:val="none"/>
          <w:lang w:val="zh-CN"/>
          <w14:textFill>
            <w14:solidFill>
              <w14:schemeClr w14:val="tx1"/>
            </w14:solidFill>
          </w14:textFill>
        </w:rPr>
      </w:pPr>
    </w:p>
    <w:p w14:paraId="7E8BA10C">
      <w:pPr>
        <w:spacing w:line="360" w:lineRule="auto"/>
        <w:ind w:firstLine="400" w:firstLineChars="200"/>
        <w:rPr>
          <w:rFonts w:hint="eastAsia"/>
          <w:color w:val="000000" w:themeColor="text1"/>
          <w:kern w:val="0"/>
          <w:sz w:val="20"/>
          <w:highlight w:val="none"/>
          <w:lang w:val="zh-CN"/>
          <w14:textFill>
            <w14:solidFill>
              <w14:schemeClr w14:val="tx1"/>
            </w14:solidFill>
          </w14:textFill>
        </w:rPr>
      </w:pPr>
    </w:p>
    <w:p w14:paraId="32B7006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牵头人名称：</w:t>
      </w:r>
      <w:r>
        <w:rPr>
          <w:rFonts w:hint="eastAsia" w:ascii="宋体" w:hAnsi="宋体"/>
          <w:color w:val="000000" w:themeColor="text1"/>
          <w:szCs w:val="21"/>
          <w:highlight w:val="none"/>
          <w:u w:val="single"/>
          <w14:textFill>
            <w14:solidFill>
              <w14:schemeClr w14:val="tx1"/>
            </w14:solidFill>
          </w14:textFill>
        </w:rPr>
        <w:t xml:space="preserve">                                                  </w:t>
      </w:r>
    </w:p>
    <w:p w14:paraId="407D052C">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p>
    <w:p w14:paraId="577D992A">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法定住所：</w:t>
      </w:r>
      <w:r>
        <w:rPr>
          <w:rFonts w:hint="eastAsia" w:ascii="宋体" w:hAnsi="宋体"/>
          <w:color w:val="000000" w:themeColor="text1"/>
          <w:szCs w:val="21"/>
          <w:highlight w:val="none"/>
          <w:u w:val="single"/>
          <w14:textFill>
            <w14:solidFill>
              <w14:schemeClr w14:val="tx1"/>
            </w14:solidFill>
          </w14:textFill>
        </w:rPr>
        <w:t xml:space="preserve">                                                    </w:t>
      </w:r>
    </w:p>
    <w:p w14:paraId="4A3F8F41">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成员二名称：</w:t>
      </w:r>
      <w:r>
        <w:rPr>
          <w:rFonts w:hint="eastAsia" w:ascii="宋体" w:hAnsi="宋体"/>
          <w:color w:val="000000" w:themeColor="text1"/>
          <w:szCs w:val="21"/>
          <w:highlight w:val="none"/>
          <w:u w:val="single"/>
          <w14:textFill>
            <w14:solidFill>
              <w14:schemeClr w14:val="tx1"/>
            </w14:solidFill>
          </w14:textFill>
        </w:rPr>
        <w:t xml:space="preserve">                                                  </w:t>
      </w:r>
    </w:p>
    <w:p w14:paraId="4E617F55">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p>
    <w:p w14:paraId="3E3736F3">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法定住所：</w:t>
      </w:r>
      <w:r>
        <w:rPr>
          <w:rFonts w:hint="eastAsia" w:ascii="宋体" w:hAnsi="宋体"/>
          <w:color w:val="000000" w:themeColor="text1"/>
          <w:szCs w:val="21"/>
          <w:highlight w:val="none"/>
          <w:u w:val="single"/>
          <w14:textFill>
            <w14:solidFill>
              <w14:schemeClr w14:val="tx1"/>
            </w14:solidFill>
          </w14:textFill>
        </w:rPr>
        <w:t xml:space="preserve">                                                    </w:t>
      </w:r>
    </w:p>
    <w:p w14:paraId="37E80068">
      <w:pPr>
        <w:spacing w:line="360"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p w14:paraId="4E52A4AF">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鉴于上述各成员单位经过友好协商，自愿组成</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（联合体名称）联合体，共同参加</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（采购人名称）（以下简称采购人）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（项目名称）（以下简称本项目）的投标并争取赢得本项目合同（以下简称合同）。现就联合体投标事宜订立如下协议：</w:t>
      </w:r>
    </w:p>
    <w:p w14:paraId="52237CEE">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（某成员单位名称）为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（联合体名称）牵头人。</w:t>
      </w:r>
    </w:p>
    <w:p w14:paraId="20E3DCDF">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2．其中</w:t>
      </w:r>
      <w:r>
        <w:rPr>
          <w:rFonts w:hint="eastAsia" w:ascii="宋体" w:hAnsi="宋体"/>
          <w:color w:val="000000" w:themeColor="text1"/>
          <w:szCs w:val="21"/>
          <w:highlight w:val="none"/>
          <w:u w:val="single"/>
          <w14:textFill>
            <w14:solidFill>
              <w14:schemeClr w14:val="tx1"/>
            </w14:solidFill>
          </w14:textFill>
        </w:rPr>
        <w:t>[小型、微型企业/残疾人福利性单位/监狱企业全称]</w:t>
      </w:r>
      <w:r>
        <w:rPr>
          <w:rFonts w:hint="eastAsia" w:ascii="宋体" w:hAnsi="宋体"/>
          <w:color w:val="000000" w:themeColor="text1"/>
          <w:szCs w:val="21"/>
          <w:highlight w:val="none"/>
          <w14:textFill>
            <w14:solidFill>
              <w14:schemeClr w14:val="tx1"/>
            </w14:solidFill>
          </w14:textFill>
        </w:rPr>
        <w:t>为</w:t>
      </w:r>
      <w:r>
        <w:rPr>
          <w:rFonts w:hint="eastAsia" w:ascii="宋体" w:hAnsi="宋体"/>
          <w:color w:val="000000" w:themeColor="text1"/>
          <w:szCs w:val="21"/>
          <w:highlight w:val="none"/>
          <w:u w:val="single"/>
          <w14:textFill>
            <w14:solidFill>
              <w14:schemeClr w14:val="tx1"/>
            </w14:solidFill>
          </w14:textFill>
        </w:rPr>
        <w:t>[企业名称]</w:t>
      </w:r>
      <w:r>
        <w:rPr>
          <w:rFonts w:hint="eastAsia" w:ascii="宋体" w:hAnsi="宋体"/>
          <w:color w:val="000000" w:themeColor="text1"/>
          <w:szCs w:val="21"/>
          <w:highlight w:val="none"/>
          <w14:textFill>
            <w14:solidFill>
              <w14:schemeClr w14:val="tx1"/>
            </w14:solidFill>
          </w14:textFill>
        </w:rPr>
        <w:t>企业，且我们约定该公司所承担的合同金额将占本项目合同总金额的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2F58A682">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联合体将严格按照采购文件的各项要求，递交投标文件，履行投标义务和中标后的合同，共同承担合同规定的一切义务和责任，联合体各成员单位按照内部职责的部分，承担各自所负的责任和风险，并向招标人承担连带责任。</w:t>
      </w:r>
    </w:p>
    <w:p w14:paraId="4DFAF820">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4．联合体各成员单位内部的职责分工如下：</w:t>
      </w:r>
    </w:p>
    <w:p w14:paraId="2BCADEBF">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按照本条上述分工，联合体成员单位各自所承担的合同工作量比例如下：</w:t>
      </w:r>
    </w:p>
    <w:p w14:paraId="65F2097C">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牵头人</w:t>
      </w:r>
      <w:r>
        <w:rPr>
          <w:rFonts w:hint="eastAsia" w:ascii="宋体" w:hAnsi="宋体" w:cs="宋体"/>
          <w:color w:val="000000" w:themeColor="text1"/>
          <w:kern w:val="0"/>
          <w:szCs w:val="21"/>
          <w:highlight w:val="none"/>
          <w:lang w:val="zh-CN"/>
          <w14:textFill>
            <w14:solidFill>
              <w14:schemeClr w14:val="tx1"/>
            </w14:solidFill>
          </w14:textFill>
        </w:rPr>
        <w:t>承担的工作和义务是：</w:t>
      </w:r>
      <w:r>
        <w:rPr>
          <w:rFonts w:hint="eastAsia" w:ascii="宋体" w:hAnsi="宋体" w:cs="宋体"/>
          <w:color w:val="000000" w:themeColor="text1"/>
          <w:kern w:val="0"/>
          <w:szCs w:val="21"/>
          <w:highlight w:val="none"/>
          <w:u w:val="single"/>
          <w:lang w:val="zh-CN"/>
          <w14:textFill>
            <w14:solidFill>
              <w14:schemeClr w14:val="tx1"/>
            </w14:solidFill>
          </w14:textFill>
        </w:rPr>
        <w:t xml:space="preserve">                         </w:t>
      </w:r>
    </w:p>
    <w:p w14:paraId="0ADEFF61">
      <w:pPr>
        <w:spacing w:line="360" w:lineRule="auto"/>
        <w:ind w:firstLine="420" w:firstLineChars="200"/>
        <w:jc w:val="left"/>
        <w:rPr>
          <w:rFonts w:hint="eastAsia" w:ascii="宋体" w:hAnsi="宋体" w:cs="宋体"/>
          <w:color w:val="000000" w:themeColor="text1"/>
          <w:kern w:val="0"/>
          <w:szCs w:val="21"/>
          <w:highlight w:val="none"/>
          <w:u w:val="singl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成员二</w:t>
      </w:r>
      <w:r>
        <w:rPr>
          <w:rFonts w:hint="eastAsia" w:ascii="宋体" w:hAnsi="宋体" w:cs="宋体"/>
          <w:color w:val="000000" w:themeColor="text1"/>
          <w:kern w:val="0"/>
          <w:szCs w:val="21"/>
          <w:highlight w:val="none"/>
          <w:lang w:val="zh-CN"/>
          <w14:textFill>
            <w14:solidFill>
              <w14:schemeClr w14:val="tx1"/>
            </w14:solidFill>
          </w14:textFill>
        </w:rPr>
        <w:t>承担的工作和义务是：</w:t>
      </w:r>
      <w:r>
        <w:rPr>
          <w:rFonts w:hint="eastAsia" w:ascii="宋体" w:hAnsi="宋体" w:cs="宋体"/>
          <w:color w:val="000000" w:themeColor="text1"/>
          <w:kern w:val="0"/>
          <w:szCs w:val="21"/>
          <w:highlight w:val="none"/>
          <w:u w:val="single"/>
          <w:lang w:val="zh-CN"/>
          <w14:textFill>
            <w14:solidFill>
              <w14:schemeClr w14:val="tx1"/>
            </w14:solidFill>
          </w14:textFill>
        </w:rPr>
        <w:t xml:space="preserve">                         </w:t>
      </w:r>
    </w:p>
    <w:p w14:paraId="6CFF6AF6">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p w14:paraId="759FB25B">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5．投标工作和联合体在中标后项目实施过程中的有关费用按各自承担的工作量分摊。</w:t>
      </w:r>
    </w:p>
    <w:p w14:paraId="6B6D3D3E">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6．联合体中标后，本联合体共同投标协议是合同的附件，对联合体各成员单位有合同约束力。</w:t>
      </w:r>
    </w:p>
    <w:p w14:paraId="64193B5A">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7．本协议书自签署之日起生效，联合体未中标或者中标时合同履行完毕后自动失效。</w:t>
      </w:r>
    </w:p>
    <w:p w14:paraId="4390286B">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8．本协议书一式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份，联合体成员和招标人各执一份。</w:t>
      </w:r>
    </w:p>
    <w:p w14:paraId="7AB38AC9">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p>
    <w:p w14:paraId="080B1702">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牵头人名称：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（盖单位章）</w:t>
      </w:r>
    </w:p>
    <w:p w14:paraId="48F13DE1">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w:t>
      </w:r>
    </w:p>
    <w:p w14:paraId="4EA43B55">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p>
    <w:p w14:paraId="7EB32734">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成员二名称：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（盖单位章）</w:t>
      </w:r>
    </w:p>
    <w:p w14:paraId="2AFD2425">
      <w:pPr>
        <w:spacing w:line="360" w:lineRule="auto"/>
        <w:ind w:firstLine="1785" w:firstLineChars="8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w:t>
      </w:r>
    </w:p>
    <w:p w14:paraId="47ECA334">
      <w:pPr>
        <w:spacing w:line="360" w:lineRule="auto"/>
        <w:ind w:firstLine="2100" w:firstLineChars="10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p w14:paraId="090992CB">
      <w:pPr>
        <w:spacing w:line="360" w:lineRule="auto"/>
        <w:jc w:val="righ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           </w:t>
      </w:r>
    </w:p>
    <w:p w14:paraId="5BB63817">
      <w:pPr>
        <w:widowControl/>
        <w:adjustRightInd w:val="0"/>
        <w:spacing w:before="120" w:beforeLines="50"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备注：联合体中各供应商均须加盖单位公章，并由各供应商法定代表人签字或签章。</w:t>
      </w:r>
    </w:p>
    <w:p w14:paraId="4245D5E2">
      <w:pPr>
        <w:widowControl/>
        <w:jc w:val="left"/>
        <w:rPr>
          <w:rFonts w:hint="eastAsia" w:ascii="宋体" w:hAnsi="宋体" w:eastAsia="宋体" w:cs="宋体"/>
          <w:b/>
          <w:color w:val="000000" w:themeColor="text1"/>
          <w:highlight w:val="none"/>
          <w14:textFill>
            <w14:solidFill>
              <w14:schemeClr w14:val="tx1"/>
            </w14:solidFill>
          </w14:textFill>
        </w:rPr>
      </w:pPr>
    </w:p>
    <w:sectPr>
      <w:pgSz w:w="11906" w:h="16838"/>
      <w:pgMar w:top="850" w:right="850" w:bottom="850" w:left="1417" w:header="283" w:footer="68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1" w:fontKey="{4E4611E9-6E36-40DF-BAF3-BEBDC6F1D5B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AD4B4D4-F3C1-4CC0-AAB0-9837D87D2E7E}"/>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3" w:fontKey="{9F7EA0D1-364E-4979-8434-A23C76E521FB}"/>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embedRegular r:id="rId4" w:fontKey="{1FEB68C5-F8C7-418B-A11C-8EC6DC5C6EBE}"/>
  </w:font>
  <w:font w:name="方正仿宋_GBK">
    <w:panose1 w:val="02000000000000000000"/>
    <w:charset w:val="86"/>
    <w:family w:val="script"/>
    <w:pitch w:val="default"/>
    <w:sig w:usb0="A00002BF" w:usb1="38CF7CFA" w:usb2="00082016" w:usb3="00000000" w:csb0="00040001" w:csb1="00000000"/>
    <w:embedRegular r:id="rId5" w:fontKey="{6959A6D8-37BB-465D-A2D9-78B50CBB56A8}"/>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C849">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254151">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C254151">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6CB92">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5B2B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035B2B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9BFF">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3C3364A9">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GkyuWdcBAACgAwAADgAAAGRycy9lMm9Eb2MueG1srVNLbtswEN0X&#10;yB0I7mtJsZ2kguWggZGiQNEGSHsAmqIsAvyBQ1vyBdobdNVN9z2Xz5EhJTlFusmiG2rImXkz781o&#10;ddtrRQ7Cg7SmosUsp0QYbmtpdhX99vX+7Q0lEJipmbJGVPQogN6uL96sOleKS9taVQtPEMRA2bmK&#10;tiG4MsuAt0IzmFknDDob6zULePW7rPasQ3Stsss8v8o662vnLRcA+LoZnHRE9K8BtE0judhYvtfC&#10;hAHVC8UCUoJWOqDr1G3TCB6+NA2IQFRFkWlIJxZBexvPbL1i5c4z10o+tsBe08ILTppJg0XPUBsW&#10;GNl7+Q+UltxbsE2YcauzgUhSBFkU+QttHlvmROKCUoM7iw7/D5Z/Pjx4IuuKXlNimMaBn37+OP36&#10;c/r9nVxHeToHJUY9OowL/Z3tcWmmd8DHyLpvvI5f5EPQj+Iez+KKPhAek4rFu/mSEo6uYl4sFsuI&#10;kj0nOw/hg7CaRKOiHmeXJGWHTxCG0Ckk1jL2XiqV5qcM6Sp6NV/mKeHsQXBlsEakMLQardBv+5HX&#10;1tZHpNXh/CtqcN0pUR8NyhtXZTL8ZGwnY++83LXYY5HqgXu/D9hNajJWGGDHwji4RHNcsrgZf99T&#10;1POPtX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dxhddIAAAADAQAADwAAAAAAAAABACAAAAAi&#10;AAAAZHJzL2Rvd25yZXYueG1sUEsBAhQAFAAAAAgAh07iQBpMrlnXAQAAoAMAAA4AAAAAAAAAAQAg&#10;AAAAIQEAAGRycy9lMm9Eb2MueG1sUEsFBgAAAAAGAAYAWQEAAGoFAAAAAA==&#10;">
              <v:fill on="f" focussize="0,0"/>
              <v:stroke on="f" weight="0.5pt"/>
              <v:imagedata o:title=""/>
              <o:lock v:ext="edit" aspectratio="f"/>
              <v:textbox inset="0mm,0mm,0mm,0mm" style="mso-fit-shape-to-text:t;">
                <w:txbxContent>
                  <w:p w14:paraId="3C3364A9">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4203">
    <w:pPr>
      <w:tabs>
        <w:tab w:val="center" w:pos="4153"/>
        <w:tab w:val="right" w:pos="8306"/>
      </w:tabs>
      <w:snapToGrid w:val="0"/>
      <w:rPr>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81735" cy="3302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181735" cy="330200"/>
                      </a:xfrm>
                      <a:prstGeom prst="rect">
                        <a:avLst/>
                      </a:prstGeom>
                      <a:noFill/>
                      <a:ln>
                        <a:noFill/>
                      </a:ln>
                    </wps:spPr>
                    <wps:txbx>
                      <w:txbxContent>
                        <w:p w14:paraId="4CA98530">
                          <w:pPr>
                            <w:pStyle w:val="16"/>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lIns="0" tIns="0" rIns="0" bIns="0" upright="0"/>
                  </wps:wsp>
                </a:graphicData>
              </a:graphic>
            </wp:anchor>
          </w:drawing>
        </mc:Choice>
        <mc:Fallback>
          <w:pict>
            <v:shape id="_x0000_s1026" o:spid="_x0000_s1026" o:spt="202" type="#_x0000_t202" style="position:absolute;left:0pt;margin-top:0pt;height:26pt;width:93.05pt;mso-position-horizontal:center;mso-position-horizontal-relative:margin;z-index:251659264;mso-width-relative:page;mso-height-relative:page;" filled="f" stroked="f" coordsize="21600,21600" o:gfxdata="UEsDBAoAAAAAAIdO4kAAAAAAAAAAAAAAAAAEAAAAZHJzL1BLAwQUAAAACACHTuJAISl31NQAAAAE&#10;AQAADwAAAGRycy9kb3ducmV2LnhtbE2PzU7DMBCE70i8g7VI3KidSkQlxKkQghMSIg0Hjpt4m1iN&#10;1yF2f3h7XC70stJoRjPfluuTG8WB5mA9a8gWCgRx543lXsNn83q3AhEissHRM2n4oQDr6vqqxML4&#10;I9d02MRepBIOBWoYYpwKKUM3kMOw8BNx8rZ+dhiTnHtpZjymcjfKpVK5dGg5LQw40fNA3W6zdxqe&#10;vrh+sd/v7Ue9rW3TPCh+y3da395k6hFEpFP8D8MZP6FDlZhav2cTxKghPRL/7tlb5RmIVsP9UoGs&#10;SnkJX/0CUEsDBBQAAAAIAIdO4kCbS37yuwEAAHQDAAAOAAAAZHJzL2Uyb0RvYy54bWytU0tu2zAQ&#10;3RfoHQjua8ox2gaC5QCBkSBAkRZIewCaIi0C/IFDW/IF0ht01U33PZfP0SFlOW26ySIbajgzfDPv&#10;zWh5NVhD9jKC9q6h81lFiXTCt9ptG/rt6827S0ogcddy451s6EECvVq9fbPsQy0vfOdNKyNBEAd1&#10;HxrapRRqxkB00nKY+SAdBpWPlie8xi1rI+8R3Rp2UVUfWO9jG6IXEgC96zFIT4jxJYBeKS3k2oud&#10;lS6NqFEanpASdDoAXZVulZIifVYKZCKmocg0lROLoL3JJ1steb2NPHRanFrgL2nhGSfLtcOiZ6g1&#10;T5zsov4PymoRPXiVZsJbNhIpiiCLefVMm4eOB1m4oNQQzqLD68GK+/2XSHSLm7CgxHGLEz/++H78&#10;+fv465GgDwXqA9SY9xAwMw3XfsDkyQ/ozLwHFW3+IiOCcZT3cJZXDomI/Gh+Of+4eE+JwNhiUeE2&#10;ZBj29DpESLfSW5KNhkYcX1GV7z9BGlOnlFzM+RttTBmhcf84EDN7WG59bDFbadgMJz4b3x6Qjrlz&#10;KGZejMmIk7GZjF2IetuVzcktZCAcRun7tDh52n/fS9bTz7L6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CEpd9TUAAAABAEAAA8AAAAAAAAAAQAgAAAAIgAAAGRycy9kb3ducmV2LnhtbFBLAQIUABQA&#10;AAAIAIdO4kCbS37yuwEAAHQDAAAOAAAAAAAAAAEAIAAAACMBAABkcnMvZTJvRG9jLnhtbFBLBQYA&#10;AAAABgAGAFkBAABQBQAAAAA=&#10;">
              <v:fill on="f" focussize="0,0"/>
              <v:stroke on="f"/>
              <v:imagedata o:title=""/>
              <o:lock v:ext="edit" aspectratio="f"/>
              <v:textbox inset="0mm,0mm,0mm,0mm">
                <w:txbxContent>
                  <w:p w14:paraId="4CA98530">
                    <w:pPr>
                      <w:pStyle w:val="16"/>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p w14:paraId="7A892053">
    <w:pPr>
      <w:tabs>
        <w:tab w:val="center" w:pos="4153"/>
        <w:tab w:val="right" w:pos="8306"/>
      </w:tabs>
      <w:snapToGrid w:val="0"/>
      <w:rPr>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CD961">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F5C3A9">
                          <w:pPr>
                            <w:pStyle w:val="16"/>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13F5C3A9">
                    <w:pPr>
                      <w:pStyle w:val="16"/>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64437">
    <w:pPr>
      <w:pStyle w:val="16"/>
      <w:rPr>
        <w:rFonts w:ascii="仿宋_GB2312"/>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46430A">
                          <w:pPr>
                            <w:pStyle w:val="1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B1q+s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UtKHLc48PPPH+dff86/v5Pr&#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AdavrIAQAAmQMAAA4AAAAAAAAAAQAgAAAAHgEAAGRycy9lMm9Eb2Mu&#10;eG1sUEsFBgAAAAAGAAYAWQEAAFgFAAAAAA==&#10;">
              <v:fill on="f" focussize="0,0"/>
              <v:stroke on="f"/>
              <v:imagedata o:title=""/>
              <o:lock v:ext="edit" aspectratio="f"/>
              <v:textbox inset="0mm,0mm,0mm,0mm" style="mso-fit-shape-to-text:t;">
                <w:txbxContent>
                  <w:p w14:paraId="2546430A">
                    <w:pPr>
                      <w:pStyle w:val="1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340A7">
    <w:pPr>
      <w:pStyle w:val="17"/>
      <w:pBdr>
        <w:bottom w:val="none" w:color="auto" w:sz="0" w:space="1"/>
      </w:pBdr>
      <w:jc w:val="both"/>
    </w:pPr>
    <w:r>
      <w:drawing>
        <wp:inline distT="0" distB="0" distL="114300" distR="114300">
          <wp:extent cx="1381125" cy="285750"/>
          <wp:effectExtent l="0" t="0" r="9525" b="0"/>
          <wp:docPr id="3"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826bae80687e3a7b3b8bc243736336"/>
                  <pic:cNvPicPr>
                    <a:picLocks noChangeAspect="1"/>
                  </pic:cNvPicPr>
                </pic:nvPicPr>
                <pic:blipFill>
                  <a:blip r:embed="rId1"/>
                  <a:stretch>
                    <a:fillRect/>
                  </a:stretch>
                </pic:blipFill>
                <pic:spPr>
                  <a:xfrm>
                    <a:off x="0" y="0"/>
                    <a:ext cx="1381125" cy="285750"/>
                  </a:xfrm>
                  <a:prstGeom prst="rect">
                    <a:avLst/>
                  </a:prstGeom>
                  <a:noFill/>
                  <a:ln>
                    <a:noFill/>
                  </a:ln>
                </pic:spPr>
              </pic:pic>
            </a:graphicData>
          </a:graphic>
        </wp:inline>
      </w:drawing>
    </w: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95E92">
    <w:pPr>
      <w:pStyle w:val="17"/>
      <w:pBdr>
        <w:bottom w:val="none" w:color="auto" w:sz="0" w:space="1"/>
      </w:pBdr>
      <w:jc w:val="both"/>
    </w:pPr>
    <w:r>
      <w:drawing>
        <wp:inline distT="0" distB="0" distL="114300" distR="114300">
          <wp:extent cx="1381125" cy="285750"/>
          <wp:effectExtent l="0" t="0" r="9525" b="0"/>
          <wp:docPr id="14"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826bae80687e3a7b3b8bc243736336"/>
                  <pic:cNvPicPr>
                    <a:picLocks noChangeAspect="1"/>
                  </pic:cNvPicPr>
                </pic:nvPicPr>
                <pic:blipFill>
                  <a:blip r:embed="rId1"/>
                  <a:stretch>
                    <a:fillRect/>
                  </a:stretch>
                </pic:blipFill>
                <pic:spPr>
                  <a:xfrm>
                    <a:off x="0" y="0"/>
                    <a:ext cx="1381125" cy="285750"/>
                  </a:xfrm>
                  <a:prstGeom prst="rect">
                    <a:avLst/>
                  </a:prstGeom>
                  <a:noFill/>
                  <a:ln>
                    <a:noFill/>
                  </a:ln>
                </pic:spPr>
              </pic:pic>
            </a:graphicData>
          </a:graphic>
        </wp:inline>
      </w:drawing>
    </w: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rPr>
      <w:t xml:space="preserve">   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7DA4">
    <w:pPr>
      <w:pStyle w:val="17"/>
      <w:pBdr>
        <w:bottom w:val="none" w:color="auto" w:sz="0" w:space="1"/>
      </w:pBdr>
      <w:jc w:val="both"/>
    </w:pPr>
    <w:r>
      <w:drawing>
        <wp:inline distT="0" distB="0" distL="114300" distR="114300">
          <wp:extent cx="1381125" cy="285750"/>
          <wp:effectExtent l="0" t="0" r="9525" b="0"/>
          <wp:docPr id="6"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826bae80687e3a7b3b8bc243736336"/>
                  <pic:cNvPicPr>
                    <a:picLocks noChangeAspect="1"/>
                  </pic:cNvPicPr>
                </pic:nvPicPr>
                <pic:blipFill>
                  <a:blip r:embed="rId1"/>
                  <a:stretch>
                    <a:fillRect/>
                  </a:stretch>
                </pic:blipFill>
                <pic:spPr>
                  <a:xfrm>
                    <a:off x="0" y="0"/>
                    <a:ext cx="1381125" cy="285750"/>
                  </a:xfrm>
                  <a:prstGeom prst="rect">
                    <a:avLst/>
                  </a:prstGeom>
                  <a:noFill/>
                  <a:ln>
                    <a:noFill/>
                  </a:ln>
                </pic:spPr>
              </pic:pic>
            </a:graphicData>
          </a:graphic>
        </wp:inline>
      </w:drawing>
    </w: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rPr>
      <w:t xml:space="preserve">   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1F8EF5"/>
    <w:multiLevelType w:val="singleLevel"/>
    <w:tmpl w:val="8F1F8EF5"/>
    <w:lvl w:ilvl="0" w:tentative="0">
      <w:start w:val="1"/>
      <w:numFmt w:val="decimal"/>
      <w:suff w:val="nothing"/>
      <w:lvlText w:val="（%1）"/>
      <w:lvlJc w:val="left"/>
    </w:lvl>
  </w:abstractNum>
  <w:abstractNum w:abstractNumId="1">
    <w:nsid w:val="A675FBD9"/>
    <w:multiLevelType w:val="singleLevel"/>
    <w:tmpl w:val="A675FBD9"/>
    <w:lvl w:ilvl="0" w:tentative="0">
      <w:start w:val="1"/>
      <w:numFmt w:val="decimal"/>
      <w:suff w:val="nothing"/>
      <w:lvlText w:val="（%1）"/>
      <w:lvlJc w:val="left"/>
    </w:lvl>
  </w:abstractNum>
  <w:abstractNum w:abstractNumId="2">
    <w:nsid w:val="C82F7D71"/>
    <w:multiLevelType w:val="singleLevel"/>
    <w:tmpl w:val="C82F7D71"/>
    <w:lvl w:ilvl="0" w:tentative="0">
      <w:start w:val="1"/>
      <w:numFmt w:val="decimal"/>
      <w:suff w:val="nothing"/>
      <w:lvlText w:val="（%1）"/>
      <w:lvlJc w:val="left"/>
    </w:lvl>
  </w:abstractNum>
  <w:abstractNum w:abstractNumId="3">
    <w:nsid w:val="D060DCE2"/>
    <w:multiLevelType w:val="singleLevel"/>
    <w:tmpl w:val="D060DCE2"/>
    <w:lvl w:ilvl="0" w:tentative="0">
      <w:start w:val="1"/>
      <w:numFmt w:val="decimal"/>
      <w:suff w:val="nothing"/>
      <w:lvlText w:val="（%1）"/>
      <w:lvlJc w:val="left"/>
    </w:lvl>
  </w:abstractNum>
  <w:abstractNum w:abstractNumId="4">
    <w:nsid w:val="0F25D2DA"/>
    <w:multiLevelType w:val="singleLevel"/>
    <w:tmpl w:val="0F25D2DA"/>
    <w:lvl w:ilvl="0" w:tentative="0">
      <w:start w:val="1"/>
      <w:numFmt w:val="decimal"/>
      <w:suff w:val="nothing"/>
      <w:lvlText w:val="（%1）"/>
      <w:lvlJc w:val="left"/>
    </w:lvl>
  </w:abstractNum>
  <w:abstractNum w:abstractNumId="5">
    <w:nsid w:val="219871F0"/>
    <w:multiLevelType w:val="singleLevel"/>
    <w:tmpl w:val="219871F0"/>
    <w:lvl w:ilvl="0" w:tentative="0">
      <w:start w:val="7"/>
      <w:numFmt w:val="decimal"/>
      <w:lvlText w:val="%1."/>
      <w:lvlJc w:val="left"/>
      <w:pPr>
        <w:tabs>
          <w:tab w:val="left" w:pos="312"/>
        </w:tabs>
      </w:pPr>
    </w:lvl>
  </w:abstractNum>
  <w:abstractNum w:abstractNumId="6">
    <w:nsid w:val="580017D4"/>
    <w:multiLevelType w:val="singleLevel"/>
    <w:tmpl w:val="580017D4"/>
    <w:lvl w:ilvl="0" w:tentative="0">
      <w:start w:val="1"/>
      <w:numFmt w:val="decimal"/>
      <w:suff w:val="nothing"/>
      <w:lvlText w:val="（%1）"/>
      <w:lvlJc w:val="left"/>
    </w:lvl>
  </w:abstractNum>
  <w:num w:numId="1">
    <w:abstractNumId w:val="1"/>
  </w:num>
  <w:num w:numId="2">
    <w:abstractNumId w:val="0"/>
  </w:num>
  <w:num w:numId="3">
    <w:abstractNumId w:val="5"/>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wM2E0OTM1MTNmYjdhZDYzZTk0ZmY4ODg5YjlmZWEifQ=="/>
  </w:docVars>
  <w:rsids>
    <w:rsidRoot w:val="00181009"/>
    <w:rsid w:val="0001359B"/>
    <w:rsid w:val="00014CB3"/>
    <w:rsid w:val="000264DE"/>
    <w:rsid w:val="0002719A"/>
    <w:rsid w:val="00045985"/>
    <w:rsid w:val="00050C60"/>
    <w:rsid w:val="00050F79"/>
    <w:rsid w:val="00053A39"/>
    <w:rsid w:val="0005639F"/>
    <w:rsid w:val="00060CA9"/>
    <w:rsid w:val="0006572F"/>
    <w:rsid w:val="00066F7A"/>
    <w:rsid w:val="000678E7"/>
    <w:rsid w:val="0007712A"/>
    <w:rsid w:val="00081295"/>
    <w:rsid w:val="00083031"/>
    <w:rsid w:val="000837D9"/>
    <w:rsid w:val="00083E53"/>
    <w:rsid w:val="000853EE"/>
    <w:rsid w:val="00085D7B"/>
    <w:rsid w:val="00087049"/>
    <w:rsid w:val="00093176"/>
    <w:rsid w:val="000A0067"/>
    <w:rsid w:val="000A794A"/>
    <w:rsid w:val="000B1F55"/>
    <w:rsid w:val="000B4581"/>
    <w:rsid w:val="000B4746"/>
    <w:rsid w:val="000B48E8"/>
    <w:rsid w:val="000B4AAE"/>
    <w:rsid w:val="000B6378"/>
    <w:rsid w:val="000C03A1"/>
    <w:rsid w:val="000C05E2"/>
    <w:rsid w:val="000C353D"/>
    <w:rsid w:val="000C6A5D"/>
    <w:rsid w:val="000C6BC9"/>
    <w:rsid w:val="000C7F81"/>
    <w:rsid w:val="000D2E22"/>
    <w:rsid w:val="000E04CA"/>
    <w:rsid w:val="000E16F6"/>
    <w:rsid w:val="000E3FC3"/>
    <w:rsid w:val="000E6ED0"/>
    <w:rsid w:val="000F7C23"/>
    <w:rsid w:val="0010029A"/>
    <w:rsid w:val="00101BF8"/>
    <w:rsid w:val="00104508"/>
    <w:rsid w:val="001113BD"/>
    <w:rsid w:val="001131D6"/>
    <w:rsid w:val="00113907"/>
    <w:rsid w:val="0011585E"/>
    <w:rsid w:val="00115B19"/>
    <w:rsid w:val="00115BDB"/>
    <w:rsid w:val="00120008"/>
    <w:rsid w:val="00122482"/>
    <w:rsid w:val="0012642F"/>
    <w:rsid w:val="00132649"/>
    <w:rsid w:val="001335C1"/>
    <w:rsid w:val="00137F9D"/>
    <w:rsid w:val="00144069"/>
    <w:rsid w:val="0014637B"/>
    <w:rsid w:val="00146D2F"/>
    <w:rsid w:val="00151955"/>
    <w:rsid w:val="00156158"/>
    <w:rsid w:val="001613E2"/>
    <w:rsid w:val="00170913"/>
    <w:rsid w:val="00171A87"/>
    <w:rsid w:val="00176751"/>
    <w:rsid w:val="00180912"/>
    <w:rsid w:val="00181009"/>
    <w:rsid w:val="00186EA1"/>
    <w:rsid w:val="00190D8B"/>
    <w:rsid w:val="00193116"/>
    <w:rsid w:val="00196233"/>
    <w:rsid w:val="001A4D5D"/>
    <w:rsid w:val="001A69BE"/>
    <w:rsid w:val="001A7350"/>
    <w:rsid w:val="001B116D"/>
    <w:rsid w:val="001B1E40"/>
    <w:rsid w:val="001B3887"/>
    <w:rsid w:val="001B4162"/>
    <w:rsid w:val="001B4FB6"/>
    <w:rsid w:val="001B5E4B"/>
    <w:rsid w:val="001B67E1"/>
    <w:rsid w:val="001D1ED5"/>
    <w:rsid w:val="001D3772"/>
    <w:rsid w:val="001D5244"/>
    <w:rsid w:val="001E15CE"/>
    <w:rsid w:val="001E6D33"/>
    <w:rsid w:val="001E7498"/>
    <w:rsid w:val="001F3D71"/>
    <w:rsid w:val="001F3E82"/>
    <w:rsid w:val="001F56F0"/>
    <w:rsid w:val="001F6915"/>
    <w:rsid w:val="001F700F"/>
    <w:rsid w:val="00203D51"/>
    <w:rsid w:val="00207B8C"/>
    <w:rsid w:val="00213D8C"/>
    <w:rsid w:val="0021557D"/>
    <w:rsid w:val="00224C25"/>
    <w:rsid w:val="00226F05"/>
    <w:rsid w:val="00230EDC"/>
    <w:rsid w:val="00232251"/>
    <w:rsid w:val="002328CC"/>
    <w:rsid w:val="00235B03"/>
    <w:rsid w:val="00237581"/>
    <w:rsid w:val="0023762F"/>
    <w:rsid w:val="00241A91"/>
    <w:rsid w:val="00251ED5"/>
    <w:rsid w:val="00257C36"/>
    <w:rsid w:val="002618BA"/>
    <w:rsid w:val="0027126B"/>
    <w:rsid w:val="00271DF4"/>
    <w:rsid w:val="00272172"/>
    <w:rsid w:val="002763CB"/>
    <w:rsid w:val="0028261F"/>
    <w:rsid w:val="00284F0F"/>
    <w:rsid w:val="00290667"/>
    <w:rsid w:val="002947E2"/>
    <w:rsid w:val="002A120F"/>
    <w:rsid w:val="002A155D"/>
    <w:rsid w:val="002A2076"/>
    <w:rsid w:val="002A496D"/>
    <w:rsid w:val="002C10CC"/>
    <w:rsid w:val="002C29BC"/>
    <w:rsid w:val="002D03C1"/>
    <w:rsid w:val="002D2A67"/>
    <w:rsid w:val="002D461F"/>
    <w:rsid w:val="002E1D74"/>
    <w:rsid w:val="002E33CA"/>
    <w:rsid w:val="002E6705"/>
    <w:rsid w:val="002F1538"/>
    <w:rsid w:val="002F2CE4"/>
    <w:rsid w:val="002F78C4"/>
    <w:rsid w:val="00303C9A"/>
    <w:rsid w:val="0030520F"/>
    <w:rsid w:val="00305426"/>
    <w:rsid w:val="0030543C"/>
    <w:rsid w:val="00306D8C"/>
    <w:rsid w:val="00312894"/>
    <w:rsid w:val="00317E58"/>
    <w:rsid w:val="003211C4"/>
    <w:rsid w:val="00322E53"/>
    <w:rsid w:val="003246AE"/>
    <w:rsid w:val="003246C1"/>
    <w:rsid w:val="003252CA"/>
    <w:rsid w:val="00325C5A"/>
    <w:rsid w:val="0032659D"/>
    <w:rsid w:val="003330E7"/>
    <w:rsid w:val="00333E68"/>
    <w:rsid w:val="00337DED"/>
    <w:rsid w:val="00350A51"/>
    <w:rsid w:val="00350DFF"/>
    <w:rsid w:val="00351BD2"/>
    <w:rsid w:val="003548CB"/>
    <w:rsid w:val="00354FFB"/>
    <w:rsid w:val="0036033B"/>
    <w:rsid w:val="003723D2"/>
    <w:rsid w:val="00372733"/>
    <w:rsid w:val="003762B5"/>
    <w:rsid w:val="00377304"/>
    <w:rsid w:val="0038750E"/>
    <w:rsid w:val="003A286A"/>
    <w:rsid w:val="003A2CF7"/>
    <w:rsid w:val="003A4B0D"/>
    <w:rsid w:val="003B0467"/>
    <w:rsid w:val="003B0FD8"/>
    <w:rsid w:val="003B3AD6"/>
    <w:rsid w:val="003C083C"/>
    <w:rsid w:val="003D009E"/>
    <w:rsid w:val="003E0637"/>
    <w:rsid w:val="003E1560"/>
    <w:rsid w:val="003E21DA"/>
    <w:rsid w:val="003E3D94"/>
    <w:rsid w:val="003F772A"/>
    <w:rsid w:val="00402760"/>
    <w:rsid w:val="00403D6E"/>
    <w:rsid w:val="00407B80"/>
    <w:rsid w:val="00417770"/>
    <w:rsid w:val="00422FAC"/>
    <w:rsid w:val="00425AC8"/>
    <w:rsid w:val="0043120A"/>
    <w:rsid w:val="0043235E"/>
    <w:rsid w:val="00434399"/>
    <w:rsid w:val="00435E2B"/>
    <w:rsid w:val="00443062"/>
    <w:rsid w:val="00443E8A"/>
    <w:rsid w:val="00444CE1"/>
    <w:rsid w:val="0045492E"/>
    <w:rsid w:val="0045650F"/>
    <w:rsid w:val="00462300"/>
    <w:rsid w:val="00465F2D"/>
    <w:rsid w:val="00472227"/>
    <w:rsid w:val="004722DA"/>
    <w:rsid w:val="00475581"/>
    <w:rsid w:val="004810BB"/>
    <w:rsid w:val="004827FF"/>
    <w:rsid w:val="00483130"/>
    <w:rsid w:val="00484BA8"/>
    <w:rsid w:val="00484FC8"/>
    <w:rsid w:val="00486BEA"/>
    <w:rsid w:val="0049764F"/>
    <w:rsid w:val="004A08FA"/>
    <w:rsid w:val="004A324E"/>
    <w:rsid w:val="004C0D90"/>
    <w:rsid w:val="004C1C06"/>
    <w:rsid w:val="004C4D0C"/>
    <w:rsid w:val="004C6C61"/>
    <w:rsid w:val="004C7D5A"/>
    <w:rsid w:val="004D1568"/>
    <w:rsid w:val="004D3239"/>
    <w:rsid w:val="004D3630"/>
    <w:rsid w:val="004E3E49"/>
    <w:rsid w:val="004E4CB2"/>
    <w:rsid w:val="004E6DAF"/>
    <w:rsid w:val="004E7985"/>
    <w:rsid w:val="004F6AE9"/>
    <w:rsid w:val="004F7AA2"/>
    <w:rsid w:val="004F7EDD"/>
    <w:rsid w:val="00501651"/>
    <w:rsid w:val="00504585"/>
    <w:rsid w:val="00505118"/>
    <w:rsid w:val="00515724"/>
    <w:rsid w:val="0051653C"/>
    <w:rsid w:val="00520CE8"/>
    <w:rsid w:val="0052379E"/>
    <w:rsid w:val="00525214"/>
    <w:rsid w:val="00527C3E"/>
    <w:rsid w:val="00533C9F"/>
    <w:rsid w:val="00535456"/>
    <w:rsid w:val="00540002"/>
    <w:rsid w:val="005406EF"/>
    <w:rsid w:val="0055206B"/>
    <w:rsid w:val="005700AD"/>
    <w:rsid w:val="00574C21"/>
    <w:rsid w:val="00575620"/>
    <w:rsid w:val="00576BDB"/>
    <w:rsid w:val="00580151"/>
    <w:rsid w:val="00586A4C"/>
    <w:rsid w:val="00596D4D"/>
    <w:rsid w:val="005B62AC"/>
    <w:rsid w:val="005C0048"/>
    <w:rsid w:val="005C01D2"/>
    <w:rsid w:val="005C27ED"/>
    <w:rsid w:val="005D1794"/>
    <w:rsid w:val="005D525E"/>
    <w:rsid w:val="005D60C6"/>
    <w:rsid w:val="005E1B19"/>
    <w:rsid w:val="005E476C"/>
    <w:rsid w:val="005E4E52"/>
    <w:rsid w:val="005E64CA"/>
    <w:rsid w:val="005E658C"/>
    <w:rsid w:val="005F2ECB"/>
    <w:rsid w:val="005F6178"/>
    <w:rsid w:val="00606480"/>
    <w:rsid w:val="0061211A"/>
    <w:rsid w:val="00617341"/>
    <w:rsid w:val="00620771"/>
    <w:rsid w:val="00625013"/>
    <w:rsid w:val="00630740"/>
    <w:rsid w:val="006323E3"/>
    <w:rsid w:val="00635D68"/>
    <w:rsid w:val="006435C8"/>
    <w:rsid w:val="00646890"/>
    <w:rsid w:val="00646F90"/>
    <w:rsid w:val="00651E09"/>
    <w:rsid w:val="006605C6"/>
    <w:rsid w:val="00661C9D"/>
    <w:rsid w:val="00661D0E"/>
    <w:rsid w:val="0067080A"/>
    <w:rsid w:val="00670BAF"/>
    <w:rsid w:val="00671861"/>
    <w:rsid w:val="00674ABD"/>
    <w:rsid w:val="006917AC"/>
    <w:rsid w:val="00693AF9"/>
    <w:rsid w:val="006A0562"/>
    <w:rsid w:val="006A14D0"/>
    <w:rsid w:val="006A4860"/>
    <w:rsid w:val="006B4927"/>
    <w:rsid w:val="006C294A"/>
    <w:rsid w:val="006C3760"/>
    <w:rsid w:val="006C39AF"/>
    <w:rsid w:val="006C7CBA"/>
    <w:rsid w:val="006C7F14"/>
    <w:rsid w:val="006D2055"/>
    <w:rsid w:val="006D5B19"/>
    <w:rsid w:val="006D6488"/>
    <w:rsid w:val="006F09AE"/>
    <w:rsid w:val="006F488A"/>
    <w:rsid w:val="00700372"/>
    <w:rsid w:val="00705F95"/>
    <w:rsid w:val="00707679"/>
    <w:rsid w:val="00712EDB"/>
    <w:rsid w:val="00726D6A"/>
    <w:rsid w:val="00726FCA"/>
    <w:rsid w:val="0072769A"/>
    <w:rsid w:val="0073154C"/>
    <w:rsid w:val="00731C94"/>
    <w:rsid w:val="007410E5"/>
    <w:rsid w:val="00757C0C"/>
    <w:rsid w:val="0076287A"/>
    <w:rsid w:val="00763F54"/>
    <w:rsid w:val="00765362"/>
    <w:rsid w:val="00765505"/>
    <w:rsid w:val="00767F60"/>
    <w:rsid w:val="0077751B"/>
    <w:rsid w:val="00777F10"/>
    <w:rsid w:val="00781D89"/>
    <w:rsid w:val="00784972"/>
    <w:rsid w:val="00785FE5"/>
    <w:rsid w:val="007862B0"/>
    <w:rsid w:val="007A3432"/>
    <w:rsid w:val="007B3847"/>
    <w:rsid w:val="007B5014"/>
    <w:rsid w:val="007B668D"/>
    <w:rsid w:val="007C5AEE"/>
    <w:rsid w:val="007D3E6D"/>
    <w:rsid w:val="007D7C81"/>
    <w:rsid w:val="007E008F"/>
    <w:rsid w:val="007E0D7E"/>
    <w:rsid w:val="007F30A3"/>
    <w:rsid w:val="007F7A1F"/>
    <w:rsid w:val="008008FD"/>
    <w:rsid w:val="00806BC8"/>
    <w:rsid w:val="00810006"/>
    <w:rsid w:val="008103B0"/>
    <w:rsid w:val="00813430"/>
    <w:rsid w:val="00821852"/>
    <w:rsid w:val="00825F75"/>
    <w:rsid w:val="00830218"/>
    <w:rsid w:val="00830343"/>
    <w:rsid w:val="0083117B"/>
    <w:rsid w:val="00833AB2"/>
    <w:rsid w:val="00835499"/>
    <w:rsid w:val="0084032B"/>
    <w:rsid w:val="00840917"/>
    <w:rsid w:val="00842F4A"/>
    <w:rsid w:val="0084380A"/>
    <w:rsid w:val="00847298"/>
    <w:rsid w:val="008503BE"/>
    <w:rsid w:val="00850DF2"/>
    <w:rsid w:val="00852B13"/>
    <w:rsid w:val="00853AE0"/>
    <w:rsid w:val="00853D26"/>
    <w:rsid w:val="008579F6"/>
    <w:rsid w:val="00862A1F"/>
    <w:rsid w:val="008842B1"/>
    <w:rsid w:val="0089462A"/>
    <w:rsid w:val="00894835"/>
    <w:rsid w:val="00897310"/>
    <w:rsid w:val="008A10B8"/>
    <w:rsid w:val="008A16FD"/>
    <w:rsid w:val="008A2D34"/>
    <w:rsid w:val="008A3486"/>
    <w:rsid w:val="008A55C6"/>
    <w:rsid w:val="008A6302"/>
    <w:rsid w:val="008C1B98"/>
    <w:rsid w:val="008C26FA"/>
    <w:rsid w:val="008C4FD7"/>
    <w:rsid w:val="008D3D86"/>
    <w:rsid w:val="008D65B3"/>
    <w:rsid w:val="008E2550"/>
    <w:rsid w:val="008F5908"/>
    <w:rsid w:val="008F72F8"/>
    <w:rsid w:val="008F7AB9"/>
    <w:rsid w:val="00900E63"/>
    <w:rsid w:val="00903201"/>
    <w:rsid w:val="00904B04"/>
    <w:rsid w:val="009074D2"/>
    <w:rsid w:val="00910A2E"/>
    <w:rsid w:val="00910C84"/>
    <w:rsid w:val="009151EB"/>
    <w:rsid w:val="00915645"/>
    <w:rsid w:val="009164B0"/>
    <w:rsid w:val="00921EA2"/>
    <w:rsid w:val="00922C0A"/>
    <w:rsid w:val="00926694"/>
    <w:rsid w:val="0093383E"/>
    <w:rsid w:val="00935AF3"/>
    <w:rsid w:val="00936826"/>
    <w:rsid w:val="00940E63"/>
    <w:rsid w:val="00940EF1"/>
    <w:rsid w:val="009445D7"/>
    <w:rsid w:val="00945666"/>
    <w:rsid w:val="00945AA6"/>
    <w:rsid w:val="00950248"/>
    <w:rsid w:val="009511B7"/>
    <w:rsid w:val="00954D06"/>
    <w:rsid w:val="00957651"/>
    <w:rsid w:val="00961CC0"/>
    <w:rsid w:val="00963BC6"/>
    <w:rsid w:val="00964035"/>
    <w:rsid w:val="009679E2"/>
    <w:rsid w:val="00971627"/>
    <w:rsid w:val="0097370F"/>
    <w:rsid w:val="00974454"/>
    <w:rsid w:val="00975FBD"/>
    <w:rsid w:val="00982FE6"/>
    <w:rsid w:val="0098388D"/>
    <w:rsid w:val="009A0082"/>
    <w:rsid w:val="009A1BE8"/>
    <w:rsid w:val="009A2D7F"/>
    <w:rsid w:val="009A3FCF"/>
    <w:rsid w:val="009A4E75"/>
    <w:rsid w:val="009A5FBF"/>
    <w:rsid w:val="009B51D5"/>
    <w:rsid w:val="009C03CF"/>
    <w:rsid w:val="009C09DC"/>
    <w:rsid w:val="009C68C4"/>
    <w:rsid w:val="009C7EC2"/>
    <w:rsid w:val="009D002C"/>
    <w:rsid w:val="009D133A"/>
    <w:rsid w:val="009D5BC9"/>
    <w:rsid w:val="009E0181"/>
    <w:rsid w:val="009E16D4"/>
    <w:rsid w:val="009E3AB8"/>
    <w:rsid w:val="009E76DD"/>
    <w:rsid w:val="009F053A"/>
    <w:rsid w:val="009F3008"/>
    <w:rsid w:val="009F54CD"/>
    <w:rsid w:val="009F68CF"/>
    <w:rsid w:val="009F6AFE"/>
    <w:rsid w:val="009F75E4"/>
    <w:rsid w:val="00A069EB"/>
    <w:rsid w:val="00A07EB5"/>
    <w:rsid w:val="00A11859"/>
    <w:rsid w:val="00A15AFC"/>
    <w:rsid w:val="00A22C23"/>
    <w:rsid w:val="00A23E9B"/>
    <w:rsid w:val="00A26265"/>
    <w:rsid w:val="00A26D2C"/>
    <w:rsid w:val="00A31AC7"/>
    <w:rsid w:val="00A34461"/>
    <w:rsid w:val="00A3470B"/>
    <w:rsid w:val="00A35595"/>
    <w:rsid w:val="00A5095E"/>
    <w:rsid w:val="00A50B3B"/>
    <w:rsid w:val="00A578A9"/>
    <w:rsid w:val="00A60D7B"/>
    <w:rsid w:val="00A6167D"/>
    <w:rsid w:val="00A64369"/>
    <w:rsid w:val="00A7182F"/>
    <w:rsid w:val="00A75236"/>
    <w:rsid w:val="00A75FDE"/>
    <w:rsid w:val="00A776F2"/>
    <w:rsid w:val="00A816CB"/>
    <w:rsid w:val="00A81F23"/>
    <w:rsid w:val="00A85AEC"/>
    <w:rsid w:val="00A86352"/>
    <w:rsid w:val="00A9357E"/>
    <w:rsid w:val="00A949DC"/>
    <w:rsid w:val="00AA4FF0"/>
    <w:rsid w:val="00AA50D4"/>
    <w:rsid w:val="00AA6286"/>
    <w:rsid w:val="00AA74F8"/>
    <w:rsid w:val="00AB43D9"/>
    <w:rsid w:val="00AC158C"/>
    <w:rsid w:val="00AC22ED"/>
    <w:rsid w:val="00AC2832"/>
    <w:rsid w:val="00AC2FB0"/>
    <w:rsid w:val="00AC5D76"/>
    <w:rsid w:val="00AC6978"/>
    <w:rsid w:val="00AC6ED8"/>
    <w:rsid w:val="00AE0DA8"/>
    <w:rsid w:val="00AE2854"/>
    <w:rsid w:val="00AE5AEF"/>
    <w:rsid w:val="00AE5F2E"/>
    <w:rsid w:val="00AF1E11"/>
    <w:rsid w:val="00AF3287"/>
    <w:rsid w:val="00AF4FEC"/>
    <w:rsid w:val="00AF66A4"/>
    <w:rsid w:val="00B001B3"/>
    <w:rsid w:val="00B01DAD"/>
    <w:rsid w:val="00B02C7E"/>
    <w:rsid w:val="00B208EF"/>
    <w:rsid w:val="00B20969"/>
    <w:rsid w:val="00B26679"/>
    <w:rsid w:val="00B30B71"/>
    <w:rsid w:val="00B37D25"/>
    <w:rsid w:val="00B37F01"/>
    <w:rsid w:val="00B40E03"/>
    <w:rsid w:val="00B44A51"/>
    <w:rsid w:val="00B44E88"/>
    <w:rsid w:val="00B531F0"/>
    <w:rsid w:val="00B712BC"/>
    <w:rsid w:val="00B7215E"/>
    <w:rsid w:val="00B7663E"/>
    <w:rsid w:val="00B846A6"/>
    <w:rsid w:val="00B9399D"/>
    <w:rsid w:val="00B967C2"/>
    <w:rsid w:val="00BA081C"/>
    <w:rsid w:val="00BA19CE"/>
    <w:rsid w:val="00BA787F"/>
    <w:rsid w:val="00BB3AB5"/>
    <w:rsid w:val="00BC38C2"/>
    <w:rsid w:val="00BC3B85"/>
    <w:rsid w:val="00BD011B"/>
    <w:rsid w:val="00BD06B7"/>
    <w:rsid w:val="00BD3EF7"/>
    <w:rsid w:val="00BE07FE"/>
    <w:rsid w:val="00BE16B6"/>
    <w:rsid w:val="00BE292F"/>
    <w:rsid w:val="00BE7F91"/>
    <w:rsid w:val="00BF1A0E"/>
    <w:rsid w:val="00BF28A6"/>
    <w:rsid w:val="00C013D4"/>
    <w:rsid w:val="00C017B9"/>
    <w:rsid w:val="00C04093"/>
    <w:rsid w:val="00C04BE1"/>
    <w:rsid w:val="00C0696B"/>
    <w:rsid w:val="00C10125"/>
    <w:rsid w:val="00C147BC"/>
    <w:rsid w:val="00C16EC7"/>
    <w:rsid w:val="00C17C28"/>
    <w:rsid w:val="00C30981"/>
    <w:rsid w:val="00C3138E"/>
    <w:rsid w:val="00C31BBD"/>
    <w:rsid w:val="00C33DAB"/>
    <w:rsid w:val="00C4032E"/>
    <w:rsid w:val="00C42935"/>
    <w:rsid w:val="00C42F8F"/>
    <w:rsid w:val="00C54008"/>
    <w:rsid w:val="00C61633"/>
    <w:rsid w:val="00C635B8"/>
    <w:rsid w:val="00C7124B"/>
    <w:rsid w:val="00C7305C"/>
    <w:rsid w:val="00C74626"/>
    <w:rsid w:val="00C76278"/>
    <w:rsid w:val="00C77884"/>
    <w:rsid w:val="00C778FB"/>
    <w:rsid w:val="00C77B4A"/>
    <w:rsid w:val="00C83A70"/>
    <w:rsid w:val="00C867C1"/>
    <w:rsid w:val="00C86D3B"/>
    <w:rsid w:val="00C87C81"/>
    <w:rsid w:val="00C94344"/>
    <w:rsid w:val="00C95106"/>
    <w:rsid w:val="00CA003A"/>
    <w:rsid w:val="00CA0EDA"/>
    <w:rsid w:val="00CA1116"/>
    <w:rsid w:val="00CA1832"/>
    <w:rsid w:val="00CA2E2D"/>
    <w:rsid w:val="00CB1070"/>
    <w:rsid w:val="00CC472B"/>
    <w:rsid w:val="00CC4FEA"/>
    <w:rsid w:val="00CC565F"/>
    <w:rsid w:val="00CC76E0"/>
    <w:rsid w:val="00CD0239"/>
    <w:rsid w:val="00CD4C29"/>
    <w:rsid w:val="00CD53F0"/>
    <w:rsid w:val="00CD623C"/>
    <w:rsid w:val="00CE3F44"/>
    <w:rsid w:val="00CE676F"/>
    <w:rsid w:val="00CF0E6C"/>
    <w:rsid w:val="00CF1510"/>
    <w:rsid w:val="00CF6891"/>
    <w:rsid w:val="00CF7591"/>
    <w:rsid w:val="00D0042D"/>
    <w:rsid w:val="00D02E1F"/>
    <w:rsid w:val="00D05E24"/>
    <w:rsid w:val="00D1275C"/>
    <w:rsid w:val="00D1667F"/>
    <w:rsid w:val="00D17A5F"/>
    <w:rsid w:val="00D221FE"/>
    <w:rsid w:val="00D268AA"/>
    <w:rsid w:val="00D33294"/>
    <w:rsid w:val="00D36D64"/>
    <w:rsid w:val="00D4200F"/>
    <w:rsid w:val="00D43C01"/>
    <w:rsid w:val="00D4785C"/>
    <w:rsid w:val="00D62A67"/>
    <w:rsid w:val="00D63CC2"/>
    <w:rsid w:val="00D63CDF"/>
    <w:rsid w:val="00D66837"/>
    <w:rsid w:val="00D70C28"/>
    <w:rsid w:val="00D71FE5"/>
    <w:rsid w:val="00D74DDA"/>
    <w:rsid w:val="00D808D2"/>
    <w:rsid w:val="00D812C8"/>
    <w:rsid w:val="00D81470"/>
    <w:rsid w:val="00D90781"/>
    <w:rsid w:val="00D95B51"/>
    <w:rsid w:val="00DA4CBE"/>
    <w:rsid w:val="00DA6295"/>
    <w:rsid w:val="00DB628C"/>
    <w:rsid w:val="00DB709C"/>
    <w:rsid w:val="00DC083E"/>
    <w:rsid w:val="00DC45E7"/>
    <w:rsid w:val="00DC528C"/>
    <w:rsid w:val="00DC714A"/>
    <w:rsid w:val="00DD1667"/>
    <w:rsid w:val="00DD3634"/>
    <w:rsid w:val="00DD4C2A"/>
    <w:rsid w:val="00DD4E59"/>
    <w:rsid w:val="00DD5F24"/>
    <w:rsid w:val="00DD73F3"/>
    <w:rsid w:val="00DE188B"/>
    <w:rsid w:val="00DF02B8"/>
    <w:rsid w:val="00DF3C44"/>
    <w:rsid w:val="00DF6C9D"/>
    <w:rsid w:val="00E011B6"/>
    <w:rsid w:val="00E045E7"/>
    <w:rsid w:val="00E04988"/>
    <w:rsid w:val="00E167BD"/>
    <w:rsid w:val="00E17E46"/>
    <w:rsid w:val="00E21399"/>
    <w:rsid w:val="00E238C0"/>
    <w:rsid w:val="00E370FF"/>
    <w:rsid w:val="00E41B38"/>
    <w:rsid w:val="00E4396C"/>
    <w:rsid w:val="00E46199"/>
    <w:rsid w:val="00E50498"/>
    <w:rsid w:val="00E62D85"/>
    <w:rsid w:val="00E63F90"/>
    <w:rsid w:val="00E64406"/>
    <w:rsid w:val="00E64A3D"/>
    <w:rsid w:val="00E67C79"/>
    <w:rsid w:val="00E732EB"/>
    <w:rsid w:val="00E77FCE"/>
    <w:rsid w:val="00E837DA"/>
    <w:rsid w:val="00E839D4"/>
    <w:rsid w:val="00E92183"/>
    <w:rsid w:val="00E961FD"/>
    <w:rsid w:val="00EA1E55"/>
    <w:rsid w:val="00EA7CA9"/>
    <w:rsid w:val="00EB11B9"/>
    <w:rsid w:val="00EB185A"/>
    <w:rsid w:val="00EB3A1B"/>
    <w:rsid w:val="00EB41BE"/>
    <w:rsid w:val="00EB6BB4"/>
    <w:rsid w:val="00EB7B09"/>
    <w:rsid w:val="00EC2E28"/>
    <w:rsid w:val="00EC4EED"/>
    <w:rsid w:val="00EC6BDA"/>
    <w:rsid w:val="00EC759A"/>
    <w:rsid w:val="00ED01F5"/>
    <w:rsid w:val="00ED23A3"/>
    <w:rsid w:val="00EE155A"/>
    <w:rsid w:val="00EE1596"/>
    <w:rsid w:val="00EE1AE3"/>
    <w:rsid w:val="00EE3442"/>
    <w:rsid w:val="00EE6654"/>
    <w:rsid w:val="00EF0027"/>
    <w:rsid w:val="00EF0F7B"/>
    <w:rsid w:val="00EF1B54"/>
    <w:rsid w:val="00EF3113"/>
    <w:rsid w:val="00EF3A2F"/>
    <w:rsid w:val="00EF535E"/>
    <w:rsid w:val="00EF730B"/>
    <w:rsid w:val="00F01418"/>
    <w:rsid w:val="00F02789"/>
    <w:rsid w:val="00F06A6C"/>
    <w:rsid w:val="00F07C3D"/>
    <w:rsid w:val="00F14F9F"/>
    <w:rsid w:val="00F17B8C"/>
    <w:rsid w:val="00F22F3D"/>
    <w:rsid w:val="00F24DFD"/>
    <w:rsid w:val="00F31147"/>
    <w:rsid w:val="00F334CE"/>
    <w:rsid w:val="00F40440"/>
    <w:rsid w:val="00F41ED8"/>
    <w:rsid w:val="00F443C5"/>
    <w:rsid w:val="00F5248C"/>
    <w:rsid w:val="00F63D3E"/>
    <w:rsid w:val="00F64102"/>
    <w:rsid w:val="00F65B21"/>
    <w:rsid w:val="00F7062A"/>
    <w:rsid w:val="00F71453"/>
    <w:rsid w:val="00F73F2B"/>
    <w:rsid w:val="00F8056D"/>
    <w:rsid w:val="00F94772"/>
    <w:rsid w:val="00FA143D"/>
    <w:rsid w:val="00FA6895"/>
    <w:rsid w:val="00FB0C3E"/>
    <w:rsid w:val="00FB20AF"/>
    <w:rsid w:val="00FB20D5"/>
    <w:rsid w:val="00FB2D0F"/>
    <w:rsid w:val="00FB32F3"/>
    <w:rsid w:val="00FB5381"/>
    <w:rsid w:val="00FB5F71"/>
    <w:rsid w:val="00FB6EDF"/>
    <w:rsid w:val="00FC2F20"/>
    <w:rsid w:val="00FC6E34"/>
    <w:rsid w:val="00FD0A4E"/>
    <w:rsid w:val="00FD3612"/>
    <w:rsid w:val="00FD708A"/>
    <w:rsid w:val="00FE1149"/>
    <w:rsid w:val="00FE1391"/>
    <w:rsid w:val="00FE1D5C"/>
    <w:rsid w:val="00FE2558"/>
    <w:rsid w:val="00FE3FCD"/>
    <w:rsid w:val="00FE66B7"/>
    <w:rsid w:val="00FF056B"/>
    <w:rsid w:val="00FF3AD3"/>
    <w:rsid w:val="01613C46"/>
    <w:rsid w:val="016B1A90"/>
    <w:rsid w:val="017D7944"/>
    <w:rsid w:val="018A3F4D"/>
    <w:rsid w:val="019610AF"/>
    <w:rsid w:val="01D152A8"/>
    <w:rsid w:val="01EF05E9"/>
    <w:rsid w:val="03190740"/>
    <w:rsid w:val="03253423"/>
    <w:rsid w:val="035717DD"/>
    <w:rsid w:val="03D80129"/>
    <w:rsid w:val="03E272F9"/>
    <w:rsid w:val="03E273F4"/>
    <w:rsid w:val="040E5071"/>
    <w:rsid w:val="04DA0918"/>
    <w:rsid w:val="050B6D23"/>
    <w:rsid w:val="051401CD"/>
    <w:rsid w:val="05634349"/>
    <w:rsid w:val="05791EDF"/>
    <w:rsid w:val="062F259D"/>
    <w:rsid w:val="064202F5"/>
    <w:rsid w:val="066A7A79"/>
    <w:rsid w:val="06AB431A"/>
    <w:rsid w:val="06B3208A"/>
    <w:rsid w:val="07287718"/>
    <w:rsid w:val="076C4702"/>
    <w:rsid w:val="07A10AE3"/>
    <w:rsid w:val="07D433FC"/>
    <w:rsid w:val="08395955"/>
    <w:rsid w:val="08BF5E5A"/>
    <w:rsid w:val="094E5430"/>
    <w:rsid w:val="09933DFE"/>
    <w:rsid w:val="09D65B51"/>
    <w:rsid w:val="0ADB0F46"/>
    <w:rsid w:val="0AE0030A"/>
    <w:rsid w:val="0B3864F3"/>
    <w:rsid w:val="0B745622"/>
    <w:rsid w:val="0B754EF6"/>
    <w:rsid w:val="0BD55679"/>
    <w:rsid w:val="0BD55995"/>
    <w:rsid w:val="0C3F39FC"/>
    <w:rsid w:val="0CA4371A"/>
    <w:rsid w:val="0CE43B33"/>
    <w:rsid w:val="0D2D2F8D"/>
    <w:rsid w:val="0D3B429C"/>
    <w:rsid w:val="0D6F7730"/>
    <w:rsid w:val="0DB066B9"/>
    <w:rsid w:val="0DBA12E6"/>
    <w:rsid w:val="0DE46C0C"/>
    <w:rsid w:val="0E010CC3"/>
    <w:rsid w:val="0E2F5830"/>
    <w:rsid w:val="0E5C239D"/>
    <w:rsid w:val="0E8A6F0A"/>
    <w:rsid w:val="0EAA4EB7"/>
    <w:rsid w:val="0EC57F43"/>
    <w:rsid w:val="0ECC12D1"/>
    <w:rsid w:val="0ED2440E"/>
    <w:rsid w:val="0ED83D17"/>
    <w:rsid w:val="0EE4486D"/>
    <w:rsid w:val="0EE94A32"/>
    <w:rsid w:val="0EF06F05"/>
    <w:rsid w:val="0F021CB4"/>
    <w:rsid w:val="0F300A4C"/>
    <w:rsid w:val="0F692FC4"/>
    <w:rsid w:val="0F76748F"/>
    <w:rsid w:val="0F825E34"/>
    <w:rsid w:val="0F941963"/>
    <w:rsid w:val="0F9A4F2B"/>
    <w:rsid w:val="0FFA0C33"/>
    <w:rsid w:val="0FFF56D6"/>
    <w:rsid w:val="10670079"/>
    <w:rsid w:val="106C2D6C"/>
    <w:rsid w:val="10E3683D"/>
    <w:rsid w:val="10F935A7"/>
    <w:rsid w:val="11212C58"/>
    <w:rsid w:val="11496C09"/>
    <w:rsid w:val="11845E93"/>
    <w:rsid w:val="11D566EF"/>
    <w:rsid w:val="11EC57E6"/>
    <w:rsid w:val="12D978A4"/>
    <w:rsid w:val="13531FC1"/>
    <w:rsid w:val="13D84274"/>
    <w:rsid w:val="14654487"/>
    <w:rsid w:val="14B4083D"/>
    <w:rsid w:val="14DB04C0"/>
    <w:rsid w:val="14DB73E8"/>
    <w:rsid w:val="14EC447B"/>
    <w:rsid w:val="154537CD"/>
    <w:rsid w:val="15632263"/>
    <w:rsid w:val="15D8055B"/>
    <w:rsid w:val="15DA7B59"/>
    <w:rsid w:val="16082510"/>
    <w:rsid w:val="163B2C5B"/>
    <w:rsid w:val="165538D2"/>
    <w:rsid w:val="16EB0762"/>
    <w:rsid w:val="16ED0036"/>
    <w:rsid w:val="172D48D7"/>
    <w:rsid w:val="174D6D27"/>
    <w:rsid w:val="178A01F7"/>
    <w:rsid w:val="185A794E"/>
    <w:rsid w:val="18A7065E"/>
    <w:rsid w:val="18AC5CCF"/>
    <w:rsid w:val="18BE7BE7"/>
    <w:rsid w:val="18C3565C"/>
    <w:rsid w:val="190D5854"/>
    <w:rsid w:val="195D4CFB"/>
    <w:rsid w:val="19F32C5C"/>
    <w:rsid w:val="1A0F29BA"/>
    <w:rsid w:val="1A1A55E6"/>
    <w:rsid w:val="1A5547FA"/>
    <w:rsid w:val="1AA72BF2"/>
    <w:rsid w:val="1AC27A2C"/>
    <w:rsid w:val="1AEC6857"/>
    <w:rsid w:val="1AFA5418"/>
    <w:rsid w:val="1B544B28"/>
    <w:rsid w:val="1B5C4DFC"/>
    <w:rsid w:val="1B75574A"/>
    <w:rsid w:val="1B950C9D"/>
    <w:rsid w:val="1B960B9A"/>
    <w:rsid w:val="1B9E2247"/>
    <w:rsid w:val="1BBB0703"/>
    <w:rsid w:val="1BD16179"/>
    <w:rsid w:val="1BFB31F6"/>
    <w:rsid w:val="1C3F7586"/>
    <w:rsid w:val="1C550710"/>
    <w:rsid w:val="1C9D605B"/>
    <w:rsid w:val="1D01483C"/>
    <w:rsid w:val="1D1722B1"/>
    <w:rsid w:val="1D3369BF"/>
    <w:rsid w:val="1D557934"/>
    <w:rsid w:val="1D57445C"/>
    <w:rsid w:val="1D61177E"/>
    <w:rsid w:val="1D7C4ED0"/>
    <w:rsid w:val="1DE81558"/>
    <w:rsid w:val="1E002D45"/>
    <w:rsid w:val="1E8079E2"/>
    <w:rsid w:val="1E854FF8"/>
    <w:rsid w:val="1ED50819"/>
    <w:rsid w:val="1F5A46D7"/>
    <w:rsid w:val="1F881244"/>
    <w:rsid w:val="1FFE32B4"/>
    <w:rsid w:val="20166850"/>
    <w:rsid w:val="20570270"/>
    <w:rsid w:val="206E4763"/>
    <w:rsid w:val="20913F51"/>
    <w:rsid w:val="20B561E4"/>
    <w:rsid w:val="20D14202"/>
    <w:rsid w:val="21503430"/>
    <w:rsid w:val="217D495F"/>
    <w:rsid w:val="21F7445F"/>
    <w:rsid w:val="22032E04"/>
    <w:rsid w:val="22A66B96"/>
    <w:rsid w:val="22C36695"/>
    <w:rsid w:val="22E76282"/>
    <w:rsid w:val="23502079"/>
    <w:rsid w:val="23516232"/>
    <w:rsid w:val="23983A20"/>
    <w:rsid w:val="239B0E1A"/>
    <w:rsid w:val="2401038C"/>
    <w:rsid w:val="240D7F6A"/>
    <w:rsid w:val="24253506"/>
    <w:rsid w:val="245636BF"/>
    <w:rsid w:val="245768FD"/>
    <w:rsid w:val="24C15707"/>
    <w:rsid w:val="24EE7D9B"/>
    <w:rsid w:val="250D7AF6"/>
    <w:rsid w:val="2547125A"/>
    <w:rsid w:val="25937906"/>
    <w:rsid w:val="25CB3C39"/>
    <w:rsid w:val="25F807A6"/>
    <w:rsid w:val="25F90C5E"/>
    <w:rsid w:val="26415CA9"/>
    <w:rsid w:val="2647308C"/>
    <w:rsid w:val="26753BA5"/>
    <w:rsid w:val="26920BFA"/>
    <w:rsid w:val="26D7660D"/>
    <w:rsid w:val="270A253F"/>
    <w:rsid w:val="272A2BE1"/>
    <w:rsid w:val="272B57A3"/>
    <w:rsid w:val="2743021C"/>
    <w:rsid w:val="27B716B6"/>
    <w:rsid w:val="27CE17BE"/>
    <w:rsid w:val="27DC212D"/>
    <w:rsid w:val="27EB2370"/>
    <w:rsid w:val="281318C7"/>
    <w:rsid w:val="282A35C4"/>
    <w:rsid w:val="282D2989"/>
    <w:rsid w:val="28331A04"/>
    <w:rsid w:val="285717B4"/>
    <w:rsid w:val="286345FC"/>
    <w:rsid w:val="286E4D4F"/>
    <w:rsid w:val="28BE2E9B"/>
    <w:rsid w:val="28CA7800"/>
    <w:rsid w:val="28D9666D"/>
    <w:rsid w:val="28FE60D3"/>
    <w:rsid w:val="294D2BB7"/>
    <w:rsid w:val="29BA649E"/>
    <w:rsid w:val="2A175B9F"/>
    <w:rsid w:val="2A554419"/>
    <w:rsid w:val="2A5C57A7"/>
    <w:rsid w:val="2A83307B"/>
    <w:rsid w:val="2AA44A58"/>
    <w:rsid w:val="2AA9206F"/>
    <w:rsid w:val="2AED28A3"/>
    <w:rsid w:val="2B006133"/>
    <w:rsid w:val="2B3C5E38"/>
    <w:rsid w:val="2B681F2A"/>
    <w:rsid w:val="2B7F799F"/>
    <w:rsid w:val="2BE801F0"/>
    <w:rsid w:val="2C581F9E"/>
    <w:rsid w:val="2CE149FB"/>
    <w:rsid w:val="2D3227EF"/>
    <w:rsid w:val="2D6D3827"/>
    <w:rsid w:val="2D6F57F1"/>
    <w:rsid w:val="2D9A3BB6"/>
    <w:rsid w:val="2DA27975"/>
    <w:rsid w:val="2DFE18A3"/>
    <w:rsid w:val="2E2276FF"/>
    <w:rsid w:val="2E402CEA"/>
    <w:rsid w:val="2E444588"/>
    <w:rsid w:val="2EB96B21"/>
    <w:rsid w:val="2EF20488"/>
    <w:rsid w:val="2EF76D74"/>
    <w:rsid w:val="2F0106CB"/>
    <w:rsid w:val="2F193C67"/>
    <w:rsid w:val="2F52067F"/>
    <w:rsid w:val="2F524E90"/>
    <w:rsid w:val="2F77273B"/>
    <w:rsid w:val="30843054"/>
    <w:rsid w:val="30C418AA"/>
    <w:rsid w:val="313E1763"/>
    <w:rsid w:val="31463ADD"/>
    <w:rsid w:val="314C4279"/>
    <w:rsid w:val="3192385D"/>
    <w:rsid w:val="321D59C5"/>
    <w:rsid w:val="327F0971"/>
    <w:rsid w:val="329B2BE5"/>
    <w:rsid w:val="32D00AE0"/>
    <w:rsid w:val="33185297"/>
    <w:rsid w:val="332B21BB"/>
    <w:rsid w:val="33705E1F"/>
    <w:rsid w:val="33BE302F"/>
    <w:rsid w:val="33F2645C"/>
    <w:rsid w:val="34605E94"/>
    <w:rsid w:val="34792429"/>
    <w:rsid w:val="34A83397"/>
    <w:rsid w:val="34CB45F5"/>
    <w:rsid w:val="34CC7CE6"/>
    <w:rsid w:val="3505165F"/>
    <w:rsid w:val="350D3A7E"/>
    <w:rsid w:val="353C245D"/>
    <w:rsid w:val="354B26A0"/>
    <w:rsid w:val="35672644"/>
    <w:rsid w:val="356B689E"/>
    <w:rsid w:val="35AD13D2"/>
    <w:rsid w:val="35F7775F"/>
    <w:rsid w:val="364C4922"/>
    <w:rsid w:val="36D861B6"/>
    <w:rsid w:val="3710594F"/>
    <w:rsid w:val="378400EB"/>
    <w:rsid w:val="379E11AD"/>
    <w:rsid w:val="37B82F6C"/>
    <w:rsid w:val="384855BD"/>
    <w:rsid w:val="3849704B"/>
    <w:rsid w:val="38685317"/>
    <w:rsid w:val="3882287D"/>
    <w:rsid w:val="38FB262F"/>
    <w:rsid w:val="39074B30"/>
    <w:rsid w:val="39AA2330"/>
    <w:rsid w:val="39C2541D"/>
    <w:rsid w:val="39FE4185"/>
    <w:rsid w:val="3A4818A4"/>
    <w:rsid w:val="3A746659"/>
    <w:rsid w:val="3ACF02A3"/>
    <w:rsid w:val="3B3360B0"/>
    <w:rsid w:val="3B895CD0"/>
    <w:rsid w:val="3BA406DF"/>
    <w:rsid w:val="3C1852A6"/>
    <w:rsid w:val="3C3C2D43"/>
    <w:rsid w:val="3CD067C5"/>
    <w:rsid w:val="3CF4186F"/>
    <w:rsid w:val="3D080A88"/>
    <w:rsid w:val="3D363C36"/>
    <w:rsid w:val="3D58666B"/>
    <w:rsid w:val="3DA212CB"/>
    <w:rsid w:val="3DC449DE"/>
    <w:rsid w:val="3DDF7E2A"/>
    <w:rsid w:val="3DF163F4"/>
    <w:rsid w:val="3E047890"/>
    <w:rsid w:val="3E151375"/>
    <w:rsid w:val="3E1A70B4"/>
    <w:rsid w:val="3E5527E2"/>
    <w:rsid w:val="3E8409D1"/>
    <w:rsid w:val="3EFE69D5"/>
    <w:rsid w:val="3FA60851"/>
    <w:rsid w:val="3FAF7CCF"/>
    <w:rsid w:val="402E72B1"/>
    <w:rsid w:val="405961D5"/>
    <w:rsid w:val="40EF2A79"/>
    <w:rsid w:val="410A7000"/>
    <w:rsid w:val="4125649B"/>
    <w:rsid w:val="41B11AF1"/>
    <w:rsid w:val="420559F8"/>
    <w:rsid w:val="42736EFB"/>
    <w:rsid w:val="428B1AA5"/>
    <w:rsid w:val="42AE09BA"/>
    <w:rsid w:val="43467E25"/>
    <w:rsid w:val="435E3EE6"/>
    <w:rsid w:val="43EC32A0"/>
    <w:rsid w:val="4401577E"/>
    <w:rsid w:val="44366C11"/>
    <w:rsid w:val="44415A65"/>
    <w:rsid w:val="444541D1"/>
    <w:rsid w:val="446948F1"/>
    <w:rsid w:val="44926989"/>
    <w:rsid w:val="45141518"/>
    <w:rsid w:val="458A6689"/>
    <w:rsid w:val="45AF4585"/>
    <w:rsid w:val="45C06792"/>
    <w:rsid w:val="45C53DA9"/>
    <w:rsid w:val="45EF7078"/>
    <w:rsid w:val="46164604"/>
    <w:rsid w:val="46410203"/>
    <w:rsid w:val="467C4DAF"/>
    <w:rsid w:val="467D0B27"/>
    <w:rsid w:val="46E808B9"/>
    <w:rsid w:val="470B6133"/>
    <w:rsid w:val="478761A9"/>
    <w:rsid w:val="47CE24B1"/>
    <w:rsid w:val="47D32138"/>
    <w:rsid w:val="484A4A39"/>
    <w:rsid w:val="495D254A"/>
    <w:rsid w:val="49C10D2B"/>
    <w:rsid w:val="49EF3AEA"/>
    <w:rsid w:val="49F86E48"/>
    <w:rsid w:val="4A3414FD"/>
    <w:rsid w:val="4A807302"/>
    <w:rsid w:val="4ADA52E2"/>
    <w:rsid w:val="4AE72DEF"/>
    <w:rsid w:val="4B0C5FD6"/>
    <w:rsid w:val="4B3774F7"/>
    <w:rsid w:val="4B776900"/>
    <w:rsid w:val="4BA426B2"/>
    <w:rsid w:val="4BE168D0"/>
    <w:rsid w:val="4C0F2247"/>
    <w:rsid w:val="4C5B54A7"/>
    <w:rsid w:val="4C6B2CF9"/>
    <w:rsid w:val="4C8F3363"/>
    <w:rsid w:val="4C9F7C81"/>
    <w:rsid w:val="4CB54B4F"/>
    <w:rsid w:val="4D0B1254"/>
    <w:rsid w:val="4D4E0B28"/>
    <w:rsid w:val="4D862070"/>
    <w:rsid w:val="4DAE7818"/>
    <w:rsid w:val="4DD54B34"/>
    <w:rsid w:val="4E53000A"/>
    <w:rsid w:val="4E8C5DAC"/>
    <w:rsid w:val="4EE74D90"/>
    <w:rsid w:val="4EEF00E8"/>
    <w:rsid w:val="4EF91BA0"/>
    <w:rsid w:val="4F2064F4"/>
    <w:rsid w:val="4F35568B"/>
    <w:rsid w:val="4F8E7901"/>
    <w:rsid w:val="4F9C3DCC"/>
    <w:rsid w:val="501C4F0D"/>
    <w:rsid w:val="503C110B"/>
    <w:rsid w:val="505A77E4"/>
    <w:rsid w:val="50607952"/>
    <w:rsid w:val="51B353FD"/>
    <w:rsid w:val="51BA78BD"/>
    <w:rsid w:val="52701540"/>
    <w:rsid w:val="527F63DD"/>
    <w:rsid w:val="52E1101E"/>
    <w:rsid w:val="530562F3"/>
    <w:rsid w:val="532C190B"/>
    <w:rsid w:val="533C1422"/>
    <w:rsid w:val="53584D54"/>
    <w:rsid w:val="53A476F3"/>
    <w:rsid w:val="53B35D18"/>
    <w:rsid w:val="53DF24DA"/>
    <w:rsid w:val="53E421E6"/>
    <w:rsid w:val="53E465FE"/>
    <w:rsid w:val="545033D7"/>
    <w:rsid w:val="54684D6A"/>
    <w:rsid w:val="549459BA"/>
    <w:rsid w:val="54C067AF"/>
    <w:rsid w:val="55157BD2"/>
    <w:rsid w:val="554747DA"/>
    <w:rsid w:val="556B3400"/>
    <w:rsid w:val="55DF4A13"/>
    <w:rsid w:val="560B3A5A"/>
    <w:rsid w:val="56C53D76"/>
    <w:rsid w:val="56DB78D0"/>
    <w:rsid w:val="573C5E95"/>
    <w:rsid w:val="57BE4AFC"/>
    <w:rsid w:val="57E736D6"/>
    <w:rsid w:val="57F81DBC"/>
    <w:rsid w:val="58030BB1"/>
    <w:rsid w:val="580A1AEF"/>
    <w:rsid w:val="582C415B"/>
    <w:rsid w:val="58523BC2"/>
    <w:rsid w:val="589D6981"/>
    <w:rsid w:val="58EC0A6C"/>
    <w:rsid w:val="59E34F77"/>
    <w:rsid w:val="5A820063"/>
    <w:rsid w:val="5A867B53"/>
    <w:rsid w:val="5A89319F"/>
    <w:rsid w:val="5A902780"/>
    <w:rsid w:val="5B152C85"/>
    <w:rsid w:val="5B61411C"/>
    <w:rsid w:val="5B6D486F"/>
    <w:rsid w:val="5B9444F1"/>
    <w:rsid w:val="5CD679A9"/>
    <w:rsid w:val="5CFC0F0E"/>
    <w:rsid w:val="5CFD0369"/>
    <w:rsid w:val="5D635F29"/>
    <w:rsid w:val="5D72144F"/>
    <w:rsid w:val="5D9205BD"/>
    <w:rsid w:val="5DCE3659"/>
    <w:rsid w:val="5DF72B16"/>
    <w:rsid w:val="5EA04F5B"/>
    <w:rsid w:val="5EE72B8A"/>
    <w:rsid w:val="5F3D09FC"/>
    <w:rsid w:val="5F5C5326"/>
    <w:rsid w:val="5F6917F1"/>
    <w:rsid w:val="5FBC3476"/>
    <w:rsid w:val="60152463"/>
    <w:rsid w:val="604E1113"/>
    <w:rsid w:val="607D19A6"/>
    <w:rsid w:val="609B3C2C"/>
    <w:rsid w:val="60BA7569"/>
    <w:rsid w:val="61462D9B"/>
    <w:rsid w:val="6162474A"/>
    <w:rsid w:val="61A06CED"/>
    <w:rsid w:val="61A46B11"/>
    <w:rsid w:val="61EF2482"/>
    <w:rsid w:val="61F96E5C"/>
    <w:rsid w:val="61FA2BD4"/>
    <w:rsid w:val="62F12014"/>
    <w:rsid w:val="630C0E11"/>
    <w:rsid w:val="63116428"/>
    <w:rsid w:val="63C8712F"/>
    <w:rsid w:val="63FA5FE0"/>
    <w:rsid w:val="65060B15"/>
    <w:rsid w:val="651144BD"/>
    <w:rsid w:val="6569254B"/>
    <w:rsid w:val="659D21F5"/>
    <w:rsid w:val="65DE4CE7"/>
    <w:rsid w:val="66100C18"/>
    <w:rsid w:val="66666A8A"/>
    <w:rsid w:val="66B240B2"/>
    <w:rsid w:val="66F422E8"/>
    <w:rsid w:val="67627248"/>
    <w:rsid w:val="67780823"/>
    <w:rsid w:val="68332285"/>
    <w:rsid w:val="68AA4F77"/>
    <w:rsid w:val="68D423D1"/>
    <w:rsid w:val="68D777CC"/>
    <w:rsid w:val="69B61936"/>
    <w:rsid w:val="69F525FF"/>
    <w:rsid w:val="6A1B23DD"/>
    <w:rsid w:val="6A266C5C"/>
    <w:rsid w:val="6A527A52"/>
    <w:rsid w:val="6A815C41"/>
    <w:rsid w:val="6A9363A9"/>
    <w:rsid w:val="6AD62B08"/>
    <w:rsid w:val="6B4E646B"/>
    <w:rsid w:val="6B84607A"/>
    <w:rsid w:val="6BB169FA"/>
    <w:rsid w:val="6BBF210D"/>
    <w:rsid w:val="6C832144"/>
    <w:rsid w:val="6C865790"/>
    <w:rsid w:val="6C9F2CF6"/>
    <w:rsid w:val="6CD26C28"/>
    <w:rsid w:val="6CDA3D2E"/>
    <w:rsid w:val="6CF21078"/>
    <w:rsid w:val="6D1C60F5"/>
    <w:rsid w:val="6D7C522C"/>
    <w:rsid w:val="6DC01176"/>
    <w:rsid w:val="6DF11851"/>
    <w:rsid w:val="6DF7412D"/>
    <w:rsid w:val="6E062690"/>
    <w:rsid w:val="6E2D11A6"/>
    <w:rsid w:val="6E7C509D"/>
    <w:rsid w:val="6ECC31E1"/>
    <w:rsid w:val="6F4436E1"/>
    <w:rsid w:val="6F997ED1"/>
    <w:rsid w:val="6F9B77A5"/>
    <w:rsid w:val="6FA348AB"/>
    <w:rsid w:val="6FEE1B6B"/>
    <w:rsid w:val="70027824"/>
    <w:rsid w:val="70147557"/>
    <w:rsid w:val="70385A9E"/>
    <w:rsid w:val="706146C8"/>
    <w:rsid w:val="7084648B"/>
    <w:rsid w:val="70A1703D"/>
    <w:rsid w:val="70BA1EAD"/>
    <w:rsid w:val="70BB1B84"/>
    <w:rsid w:val="70CA1D59"/>
    <w:rsid w:val="70F5087F"/>
    <w:rsid w:val="710E3FA6"/>
    <w:rsid w:val="71200441"/>
    <w:rsid w:val="71335868"/>
    <w:rsid w:val="718D75C1"/>
    <w:rsid w:val="71F15DA2"/>
    <w:rsid w:val="71F36DCF"/>
    <w:rsid w:val="720C002E"/>
    <w:rsid w:val="7210652D"/>
    <w:rsid w:val="7231619E"/>
    <w:rsid w:val="727B76A4"/>
    <w:rsid w:val="72824A8C"/>
    <w:rsid w:val="73131D48"/>
    <w:rsid w:val="732D105C"/>
    <w:rsid w:val="734017B6"/>
    <w:rsid w:val="73635AF2"/>
    <w:rsid w:val="73C372CA"/>
    <w:rsid w:val="7407365B"/>
    <w:rsid w:val="74272A33"/>
    <w:rsid w:val="74380E54"/>
    <w:rsid w:val="74DA6435"/>
    <w:rsid w:val="74E27C24"/>
    <w:rsid w:val="7511031D"/>
    <w:rsid w:val="755919B4"/>
    <w:rsid w:val="75706FDE"/>
    <w:rsid w:val="75864A53"/>
    <w:rsid w:val="759F2FBC"/>
    <w:rsid w:val="75C655A6"/>
    <w:rsid w:val="75C90F3B"/>
    <w:rsid w:val="75F776FF"/>
    <w:rsid w:val="76AA29C3"/>
    <w:rsid w:val="76B949B4"/>
    <w:rsid w:val="76F1414E"/>
    <w:rsid w:val="77AD7277"/>
    <w:rsid w:val="77FA638A"/>
    <w:rsid w:val="7879089F"/>
    <w:rsid w:val="789D27E0"/>
    <w:rsid w:val="78A7540C"/>
    <w:rsid w:val="78D21D5D"/>
    <w:rsid w:val="79D40418"/>
    <w:rsid w:val="7A0423EA"/>
    <w:rsid w:val="7A3525A4"/>
    <w:rsid w:val="7A3E3B4E"/>
    <w:rsid w:val="7A862E00"/>
    <w:rsid w:val="7A88301C"/>
    <w:rsid w:val="7A9C2623"/>
    <w:rsid w:val="7AAA4D40"/>
    <w:rsid w:val="7AF366E7"/>
    <w:rsid w:val="7B1D5512"/>
    <w:rsid w:val="7B8B2DC3"/>
    <w:rsid w:val="7B9A4DB4"/>
    <w:rsid w:val="7B9E7508"/>
    <w:rsid w:val="7BB67C52"/>
    <w:rsid w:val="7C0861C2"/>
    <w:rsid w:val="7C091676"/>
    <w:rsid w:val="7C776EA4"/>
    <w:rsid w:val="7CE85FF3"/>
    <w:rsid w:val="7D0270B5"/>
    <w:rsid w:val="7D032E2D"/>
    <w:rsid w:val="7D9121E7"/>
    <w:rsid w:val="7DB96E32"/>
    <w:rsid w:val="7DDF73F6"/>
    <w:rsid w:val="7E2A0806"/>
    <w:rsid w:val="7E2D7213"/>
    <w:rsid w:val="7E8F4979"/>
    <w:rsid w:val="7EF0118F"/>
    <w:rsid w:val="7EF50554"/>
    <w:rsid w:val="7EFE145C"/>
    <w:rsid w:val="7F007624"/>
    <w:rsid w:val="7F2F286A"/>
    <w:rsid w:val="7F3C21FB"/>
    <w:rsid w:val="7F7D6EC7"/>
    <w:rsid w:val="7F820039"/>
    <w:rsid w:val="7F842003"/>
    <w:rsid w:val="7F9130BD"/>
    <w:rsid w:val="7FA731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3"/>
    <w:qFormat/>
    <w:uiPriority w:val="9"/>
    <w:pPr>
      <w:widowControl/>
      <w:spacing w:before="120" w:after="240"/>
      <w:ind w:right="240"/>
      <w:jc w:val="left"/>
      <w:outlineLvl w:val="0"/>
    </w:pPr>
    <w:rPr>
      <w:rFonts w:ascii="宋体" w:hAnsi="宋体" w:eastAsia="宋体" w:cs="Times New Roman"/>
      <w:b/>
      <w:bCs/>
      <w:kern w:val="36"/>
      <w:sz w:val="14"/>
      <w:szCs w:val="14"/>
    </w:rPr>
  </w:style>
  <w:style w:type="paragraph" w:styleId="4">
    <w:name w:val="heading 2"/>
    <w:basedOn w:val="1"/>
    <w:next w:val="1"/>
    <w:link w:val="50"/>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54"/>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7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51"/>
    <w:qFormat/>
    <w:uiPriority w:val="99"/>
    <w:rPr>
      <w:rFonts w:ascii="宋体" w:hAnsi="Courier New"/>
    </w:rPr>
  </w:style>
  <w:style w:type="paragraph" w:styleId="7">
    <w:name w:val="annotation text"/>
    <w:basedOn w:val="1"/>
    <w:link w:val="69"/>
    <w:unhideWhenUsed/>
    <w:qFormat/>
    <w:uiPriority w:val="0"/>
    <w:pPr>
      <w:jc w:val="left"/>
    </w:pPr>
  </w:style>
  <w:style w:type="paragraph" w:styleId="8">
    <w:name w:val="Body Text"/>
    <w:basedOn w:val="1"/>
    <w:next w:val="2"/>
    <w:link w:val="41"/>
    <w:qFormat/>
    <w:uiPriority w:val="99"/>
    <w:pPr>
      <w:spacing w:after="120"/>
    </w:pPr>
    <w:rPr>
      <w:rFonts w:ascii="Times New Roman" w:hAnsi="Times New Roman" w:eastAsia="宋体" w:cs="Times New Roman"/>
      <w:kern w:val="0"/>
      <w:sz w:val="24"/>
      <w:szCs w:val="24"/>
    </w:rPr>
  </w:style>
  <w:style w:type="paragraph" w:styleId="9">
    <w:name w:val="Body Text Indent"/>
    <w:basedOn w:val="1"/>
    <w:qFormat/>
    <w:uiPriority w:val="0"/>
    <w:pPr>
      <w:spacing w:after="120"/>
      <w:ind w:left="420" w:leftChars="200"/>
    </w:pPr>
  </w:style>
  <w:style w:type="paragraph" w:styleId="10">
    <w:name w:val="Block Text"/>
    <w:basedOn w:val="1"/>
    <w:qFormat/>
    <w:uiPriority w:val="0"/>
    <w:pPr>
      <w:autoSpaceDE/>
      <w:autoSpaceDN/>
      <w:spacing w:after="120"/>
      <w:ind w:left="1440" w:leftChars="700" w:right="1440" w:rightChars="700"/>
      <w:jc w:val="both"/>
    </w:pPr>
    <w:rPr>
      <w:rFonts w:ascii="Calibri" w:hAnsi="Calibri" w:cs="Times New Roman"/>
      <w:kern w:val="2"/>
      <w:sz w:val="21"/>
      <w:szCs w:val="24"/>
      <w:lang w:eastAsia="zh-CN"/>
    </w:rPr>
  </w:style>
  <w:style w:type="paragraph" w:styleId="11">
    <w:name w:val="index 4"/>
    <w:basedOn w:val="1"/>
    <w:next w:val="1"/>
    <w:unhideWhenUsed/>
    <w:qFormat/>
    <w:uiPriority w:val="99"/>
    <w:pPr>
      <w:ind w:left="600" w:leftChars="600"/>
    </w:pPr>
    <w:rPr>
      <w:rFonts w:ascii="Calibri" w:hAnsi="Calibri" w:eastAsia="宋体" w:cs="Times New Roman"/>
      <w:szCs w:val="24"/>
    </w:rPr>
  </w:style>
  <w:style w:type="paragraph" w:styleId="12">
    <w:name w:val="toc 3"/>
    <w:basedOn w:val="1"/>
    <w:next w:val="1"/>
    <w:qFormat/>
    <w:uiPriority w:val="39"/>
    <w:pPr>
      <w:ind w:left="840" w:leftChars="400"/>
    </w:pPr>
    <w:rPr>
      <w:rFonts w:ascii="Calibri" w:hAnsi="Calibri" w:eastAsia="宋体" w:cs="Times New Roman"/>
    </w:rPr>
  </w:style>
  <w:style w:type="paragraph" w:styleId="13">
    <w:name w:val="Date"/>
    <w:basedOn w:val="1"/>
    <w:next w:val="1"/>
    <w:link w:val="60"/>
    <w:qFormat/>
    <w:uiPriority w:val="0"/>
    <w:pPr>
      <w:ind w:left="100" w:leftChars="2500"/>
    </w:pPr>
    <w:rPr>
      <w:rFonts w:ascii="Times New Roman" w:hAnsi="Times New Roman" w:eastAsia="宋体" w:cs="Times New Roman"/>
      <w:szCs w:val="24"/>
    </w:rPr>
  </w:style>
  <w:style w:type="paragraph" w:styleId="14">
    <w:name w:val="Body Text Indent 2"/>
    <w:basedOn w:val="1"/>
    <w:next w:val="1"/>
    <w:link w:val="83"/>
    <w:qFormat/>
    <w:uiPriority w:val="0"/>
    <w:pPr>
      <w:spacing w:after="120" w:line="480" w:lineRule="auto"/>
      <w:ind w:left="420" w:leftChars="200"/>
    </w:pPr>
    <w:rPr>
      <w:rFonts w:ascii="Times New Roman" w:hAnsi="Times New Roman" w:eastAsia="宋体" w:cs="Times New Roman"/>
      <w:szCs w:val="20"/>
    </w:rPr>
  </w:style>
  <w:style w:type="paragraph" w:styleId="15">
    <w:name w:val="Balloon Text"/>
    <w:basedOn w:val="1"/>
    <w:link w:val="40"/>
    <w:semiHidden/>
    <w:unhideWhenUsed/>
    <w:qFormat/>
    <w:uiPriority w:val="99"/>
    <w:rPr>
      <w:sz w:val="18"/>
      <w:szCs w:val="18"/>
    </w:rPr>
  </w:style>
  <w:style w:type="paragraph" w:styleId="16">
    <w:name w:val="footer"/>
    <w:basedOn w:val="1"/>
    <w:link w:val="44"/>
    <w:unhideWhenUsed/>
    <w:qFormat/>
    <w:uiPriority w:val="99"/>
    <w:pPr>
      <w:tabs>
        <w:tab w:val="center" w:pos="4153"/>
        <w:tab w:val="right" w:pos="8306"/>
      </w:tabs>
      <w:snapToGrid w:val="0"/>
      <w:jc w:val="left"/>
    </w:pPr>
    <w:rPr>
      <w:sz w:val="18"/>
      <w:szCs w:val="18"/>
    </w:rPr>
  </w:style>
  <w:style w:type="paragraph" w:styleId="17">
    <w:name w:val="header"/>
    <w:basedOn w:val="1"/>
    <w:link w:val="43"/>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rPr>
      <w:rFonts w:ascii="Calibri" w:hAnsi="Calibri" w:eastAsia="宋体" w:cs="Times New Roman"/>
    </w:rPr>
  </w:style>
  <w:style w:type="paragraph" w:styleId="19">
    <w:name w:val="toc 2"/>
    <w:basedOn w:val="1"/>
    <w:next w:val="1"/>
    <w:qFormat/>
    <w:uiPriority w:val="39"/>
    <w:pPr>
      <w:ind w:left="420" w:leftChars="200"/>
    </w:pPr>
    <w:rPr>
      <w:rFonts w:ascii="Calibri" w:hAnsi="Calibri" w:eastAsia="宋体" w:cs="Times New Roman"/>
    </w:rPr>
  </w:style>
  <w:style w:type="paragraph" w:styleId="20">
    <w:name w:val="HTML Preformatted"/>
    <w:basedOn w:val="1"/>
    <w:link w:val="5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宋体" w:cs="Times New Roman"/>
      <w:kern w:val="0"/>
      <w:sz w:val="11"/>
      <w:szCs w:val="11"/>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2">
    <w:name w:val="Title"/>
    <w:basedOn w:val="1"/>
    <w:next w:val="1"/>
    <w:link w:val="61"/>
    <w:qFormat/>
    <w:uiPriority w:val="0"/>
    <w:pPr>
      <w:spacing w:before="240" w:after="60"/>
      <w:jc w:val="center"/>
      <w:outlineLvl w:val="0"/>
    </w:pPr>
    <w:rPr>
      <w:rFonts w:ascii="Cambria" w:hAnsi="Cambria" w:eastAsia="黑体" w:cs="Times New Roman"/>
      <w:b/>
      <w:bCs/>
      <w:sz w:val="52"/>
      <w:szCs w:val="32"/>
    </w:rPr>
  </w:style>
  <w:style w:type="paragraph" w:styleId="23">
    <w:name w:val="annotation subject"/>
    <w:basedOn w:val="7"/>
    <w:next w:val="7"/>
    <w:link w:val="70"/>
    <w:semiHidden/>
    <w:unhideWhenUsed/>
    <w:qFormat/>
    <w:uiPriority w:val="99"/>
    <w:rPr>
      <w:b/>
      <w:bCs/>
    </w:rPr>
  </w:style>
  <w:style w:type="paragraph" w:styleId="24">
    <w:name w:val="Body Text First Indent"/>
    <w:qFormat/>
    <w:uiPriority w:val="99"/>
    <w:pPr>
      <w:widowControl w:val="0"/>
      <w:spacing w:line="360" w:lineRule="auto"/>
      <w:ind w:firstLine="420"/>
      <w:jc w:val="left"/>
    </w:pPr>
    <w:rPr>
      <w:rFonts w:hint="default" w:ascii="宋体" w:hAnsi="宋体" w:eastAsia="楷体_GB2312" w:cs="Times New Roman"/>
      <w:sz w:val="28"/>
      <w:szCs w:val="28"/>
      <w:lang w:val="en-US" w:eastAsia="zh-CN" w:bidi="ar-SA"/>
    </w:rPr>
  </w:style>
  <w:style w:type="paragraph" w:styleId="25">
    <w:name w:val="Body Text First Indent 2"/>
    <w:basedOn w:val="9"/>
    <w:qFormat/>
    <w:uiPriority w:val="99"/>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22"/>
    <w:rPr>
      <w:b/>
      <w:bCs/>
    </w:rPr>
  </w:style>
  <w:style w:type="character" w:styleId="30">
    <w:name w:val="page number"/>
    <w:basedOn w:val="28"/>
    <w:qFormat/>
    <w:uiPriority w:val="0"/>
  </w:style>
  <w:style w:type="character" w:styleId="31">
    <w:name w:val="FollowedHyperlink"/>
    <w:qFormat/>
    <w:uiPriority w:val="0"/>
    <w:rPr>
      <w:color w:val="800080"/>
      <w:u w:val="single"/>
    </w:rPr>
  </w:style>
  <w:style w:type="character" w:styleId="32">
    <w:name w:val="HTML Typewriter"/>
    <w:basedOn w:val="28"/>
    <w:semiHidden/>
    <w:unhideWhenUsed/>
    <w:qFormat/>
    <w:uiPriority w:val="99"/>
    <w:rPr>
      <w:rFonts w:hint="default" w:ascii="monospace" w:hAnsi="monospace" w:eastAsia="monospace" w:cs="monospace"/>
      <w:sz w:val="20"/>
    </w:rPr>
  </w:style>
  <w:style w:type="character" w:styleId="33">
    <w:name w:val="HTML Acronym"/>
    <w:basedOn w:val="28"/>
    <w:semiHidden/>
    <w:unhideWhenUsed/>
    <w:qFormat/>
    <w:uiPriority w:val="99"/>
  </w:style>
  <w:style w:type="character" w:styleId="34">
    <w:name w:val="Hyperlink"/>
    <w:basedOn w:val="28"/>
    <w:unhideWhenUsed/>
    <w:qFormat/>
    <w:uiPriority w:val="99"/>
    <w:rPr>
      <w:color w:val="0563C1" w:themeColor="hyperlink"/>
      <w:u w:val="single"/>
      <w14:textFill>
        <w14:solidFill>
          <w14:schemeClr w14:val="hlink"/>
        </w14:solidFill>
      </w14:textFill>
    </w:rPr>
  </w:style>
  <w:style w:type="character" w:styleId="35">
    <w:name w:val="HTML Code"/>
    <w:basedOn w:val="28"/>
    <w:semiHidden/>
    <w:unhideWhenUsed/>
    <w:qFormat/>
    <w:uiPriority w:val="99"/>
    <w:rPr>
      <w:rFonts w:hint="default" w:ascii="monospace" w:hAnsi="monospace" w:eastAsia="monospace" w:cs="monospace"/>
      <w:sz w:val="20"/>
    </w:rPr>
  </w:style>
  <w:style w:type="character" w:styleId="36">
    <w:name w:val="annotation reference"/>
    <w:basedOn w:val="28"/>
    <w:semiHidden/>
    <w:unhideWhenUsed/>
    <w:qFormat/>
    <w:uiPriority w:val="99"/>
    <w:rPr>
      <w:sz w:val="21"/>
      <w:szCs w:val="21"/>
    </w:rPr>
  </w:style>
  <w:style w:type="character" w:styleId="37">
    <w:name w:val="HTML Keyboard"/>
    <w:basedOn w:val="28"/>
    <w:semiHidden/>
    <w:unhideWhenUsed/>
    <w:qFormat/>
    <w:uiPriority w:val="99"/>
    <w:rPr>
      <w:rFonts w:ascii="monospace" w:hAnsi="monospace" w:eastAsia="monospace" w:cs="monospace"/>
      <w:sz w:val="20"/>
    </w:rPr>
  </w:style>
  <w:style w:type="character" w:styleId="38">
    <w:name w:val="HTML Sample"/>
    <w:basedOn w:val="28"/>
    <w:semiHidden/>
    <w:unhideWhenUsed/>
    <w:qFormat/>
    <w:uiPriority w:val="99"/>
    <w:rPr>
      <w:rFonts w:hint="default" w:ascii="monospace" w:hAnsi="monospace" w:eastAsia="monospace" w:cs="monospace"/>
    </w:rPr>
  </w:style>
  <w:style w:type="paragraph" w:styleId="39">
    <w:name w:val="List Paragraph"/>
    <w:basedOn w:val="1"/>
    <w:qFormat/>
    <w:uiPriority w:val="99"/>
    <w:pPr>
      <w:ind w:firstLine="420" w:firstLineChars="200"/>
    </w:pPr>
    <w:rPr>
      <w:rFonts w:ascii="Times New Roman" w:hAnsi="Times New Roman" w:eastAsia="宋体" w:cs="Times New Roman"/>
      <w:szCs w:val="21"/>
    </w:rPr>
  </w:style>
  <w:style w:type="character" w:customStyle="1" w:styleId="40">
    <w:name w:val="批注框文本 Char"/>
    <w:basedOn w:val="28"/>
    <w:link w:val="15"/>
    <w:semiHidden/>
    <w:qFormat/>
    <w:uiPriority w:val="99"/>
    <w:rPr>
      <w:sz w:val="18"/>
      <w:szCs w:val="18"/>
    </w:rPr>
  </w:style>
  <w:style w:type="character" w:customStyle="1" w:styleId="41">
    <w:name w:val="正文文本 Char"/>
    <w:basedOn w:val="28"/>
    <w:link w:val="8"/>
    <w:qFormat/>
    <w:uiPriority w:val="99"/>
    <w:rPr>
      <w:rFonts w:ascii="Times New Roman" w:hAnsi="Times New Roman" w:eastAsia="宋体" w:cs="Times New Roman"/>
      <w:sz w:val="24"/>
      <w:szCs w:val="24"/>
    </w:rPr>
  </w:style>
  <w:style w:type="paragraph" w:customStyle="1" w:styleId="42">
    <w:name w:val="标题 41"/>
    <w:basedOn w:val="1"/>
    <w:qFormat/>
    <w:uiPriority w:val="1"/>
    <w:pPr>
      <w:autoSpaceDE w:val="0"/>
      <w:autoSpaceDN w:val="0"/>
      <w:ind w:left="618"/>
      <w:jc w:val="left"/>
      <w:outlineLvl w:val="4"/>
    </w:pPr>
    <w:rPr>
      <w:rFonts w:ascii="宋体" w:hAnsi="宋体" w:eastAsia="宋体" w:cs="宋体"/>
      <w:b/>
      <w:bCs/>
      <w:kern w:val="0"/>
      <w:sz w:val="24"/>
      <w:szCs w:val="24"/>
      <w:lang w:val="zh-CN" w:bidi="zh-CN"/>
    </w:rPr>
  </w:style>
  <w:style w:type="character" w:customStyle="1" w:styleId="43">
    <w:name w:val="页眉 Char"/>
    <w:basedOn w:val="28"/>
    <w:link w:val="17"/>
    <w:qFormat/>
    <w:uiPriority w:val="0"/>
    <w:rPr>
      <w:kern w:val="2"/>
      <w:sz w:val="18"/>
      <w:szCs w:val="18"/>
    </w:rPr>
  </w:style>
  <w:style w:type="character" w:customStyle="1" w:styleId="44">
    <w:name w:val="页脚 Char"/>
    <w:basedOn w:val="28"/>
    <w:link w:val="16"/>
    <w:qFormat/>
    <w:uiPriority w:val="0"/>
    <w:rPr>
      <w:kern w:val="2"/>
      <w:sz w:val="18"/>
      <w:szCs w:val="18"/>
    </w:rPr>
  </w:style>
  <w:style w:type="paragraph" w:customStyle="1" w:styleId="45">
    <w:name w:val="ewb-con-p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6">
    <w:name w:val="正文2"/>
    <w:basedOn w:val="47"/>
    <w:link w:val="49"/>
    <w:qFormat/>
    <w:uiPriority w:val="99"/>
    <w:pPr>
      <w:spacing w:line="360" w:lineRule="auto"/>
      <w:ind w:firstLine="420" w:firstLineChars="200"/>
    </w:pPr>
    <w:rPr>
      <w:rFonts w:ascii="宋体" w:hAnsi="宋体" w:eastAsia="宋体" w:cs="宋体"/>
      <w:color w:val="000000"/>
      <w:szCs w:val="21"/>
    </w:rPr>
  </w:style>
  <w:style w:type="paragraph" w:customStyle="1" w:styleId="47">
    <w:name w:val="正文_0_0"/>
    <w:next w:val="4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
    <w:name w:val="标题 2_0_0"/>
    <w:basedOn w:val="47"/>
    <w:next w:val="47"/>
    <w:qFormat/>
    <w:uiPriority w:val="0"/>
    <w:pPr>
      <w:keepNext/>
      <w:keepLines/>
      <w:spacing w:before="260" w:after="260" w:line="416" w:lineRule="auto"/>
      <w:outlineLvl w:val="1"/>
    </w:pPr>
    <w:rPr>
      <w:rFonts w:ascii="Cambria" w:hAnsi="Cambria"/>
      <w:b/>
      <w:bCs/>
      <w:sz w:val="32"/>
      <w:szCs w:val="32"/>
    </w:rPr>
  </w:style>
  <w:style w:type="character" w:customStyle="1" w:styleId="49">
    <w:name w:val="正文2 Char Char"/>
    <w:basedOn w:val="28"/>
    <w:link w:val="46"/>
    <w:qFormat/>
    <w:locked/>
    <w:uiPriority w:val="99"/>
    <w:rPr>
      <w:rFonts w:ascii="宋体" w:hAnsi="宋体" w:eastAsia="宋体" w:cs="宋体"/>
      <w:color w:val="000000"/>
      <w:kern w:val="2"/>
      <w:sz w:val="21"/>
      <w:szCs w:val="21"/>
    </w:rPr>
  </w:style>
  <w:style w:type="character" w:customStyle="1" w:styleId="50">
    <w:name w:val="标题 2 Char"/>
    <w:basedOn w:val="28"/>
    <w:link w:val="4"/>
    <w:qFormat/>
    <w:uiPriority w:val="0"/>
    <w:rPr>
      <w:rFonts w:ascii="Arial" w:hAnsi="Arial" w:eastAsia="黑体" w:cs="Arial"/>
      <w:b/>
      <w:bCs/>
      <w:kern w:val="2"/>
      <w:sz w:val="32"/>
      <w:szCs w:val="32"/>
    </w:rPr>
  </w:style>
  <w:style w:type="character" w:customStyle="1" w:styleId="51">
    <w:name w:val="纯文本 Char"/>
    <w:basedOn w:val="28"/>
    <w:link w:val="2"/>
    <w:qFormat/>
    <w:uiPriority w:val="99"/>
    <w:rPr>
      <w:rFonts w:ascii="宋体" w:hAnsi="Courier New"/>
      <w:kern w:val="2"/>
      <w:sz w:val="21"/>
      <w:szCs w:val="22"/>
    </w:rPr>
  </w:style>
  <w:style w:type="paragraph" w:customStyle="1" w:styleId="52">
    <w:name w:val="Table Paragraph"/>
    <w:basedOn w:val="1"/>
    <w:qFormat/>
    <w:uiPriority w:val="1"/>
    <w:pPr>
      <w:autoSpaceDE w:val="0"/>
      <w:autoSpaceDN w:val="0"/>
      <w:jc w:val="left"/>
    </w:pPr>
    <w:rPr>
      <w:rFonts w:ascii="宋体" w:hAnsi="宋体" w:eastAsia="宋体" w:cs="宋体"/>
      <w:kern w:val="0"/>
      <w:sz w:val="22"/>
      <w:lang w:val="zh-CN" w:bidi="zh-CN"/>
    </w:rPr>
  </w:style>
  <w:style w:type="character" w:customStyle="1" w:styleId="53">
    <w:name w:val="标题 1 Char"/>
    <w:basedOn w:val="28"/>
    <w:link w:val="3"/>
    <w:qFormat/>
    <w:uiPriority w:val="9"/>
    <w:rPr>
      <w:rFonts w:ascii="宋体" w:hAnsi="宋体" w:eastAsia="宋体" w:cs="Times New Roman"/>
      <w:b/>
      <w:bCs/>
      <w:kern w:val="36"/>
      <w:sz w:val="14"/>
      <w:szCs w:val="14"/>
    </w:rPr>
  </w:style>
  <w:style w:type="character" w:customStyle="1" w:styleId="54">
    <w:name w:val="标题 3 Char"/>
    <w:basedOn w:val="28"/>
    <w:link w:val="5"/>
    <w:qFormat/>
    <w:uiPriority w:val="0"/>
    <w:rPr>
      <w:rFonts w:ascii="Times New Roman" w:hAnsi="Times New Roman" w:eastAsia="宋体" w:cs="Times New Roman"/>
      <w:b/>
      <w:bCs/>
      <w:kern w:val="2"/>
      <w:sz w:val="32"/>
      <w:szCs w:val="32"/>
    </w:rPr>
  </w:style>
  <w:style w:type="paragraph" w:customStyle="1" w:styleId="55">
    <w:name w:val="contentarticle"/>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56">
    <w:name w:val="p21"/>
    <w:qFormat/>
    <w:uiPriority w:val="0"/>
    <w:rPr>
      <w:sz w:val="9"/>
      <w:szCs w:val="9"/>
    </w:rPr>
  </w:style>
  <w:style w:type="character" w:customStyle="1" w:styleId="57">
    <w:name w:val="HTML 预设格式 Char"/>
    <w:basedOn w:val="28"/>
    <w:link w:val="20"/>
    <w:qFormat/>
    <w:uiPriority w:val="99"/>
    <w:rPr>
      <w:rFonts w:ascii="Arial" w:hAnsi="Arial" w:eastAsia="宋体" w:cs="Times New Roman"/>
      <w:sz w:val="11"/>
      <w:szCs w:val="11"/>
    </w:rPr>
  </w:style>
  <w:style w:type="paragraph" w:customStyle="1" w:styleId="58">
    <w:name w:val="t_black_12_b"/>
    <w:basedOn w:val="1"/>
    <w:qFormat/>
    <w:uiPriority w:val="0"/>
    <w:pPr>
      <w:widowControl/>
      <w:jc w:val="left"/>
    </w:pPr>
    <w:rPr>
      <w:rFonts w:ascii="宋体" w:hAnsi="宋体" w:eastAsia="宋体" w:cs="宋体"/>
      <w:b/>
      <w:bCs/>
      <w:color w:val="212121"/>
      <w:kern w:val="0"/>
      <w:sz w:val="9"/>
      <w:szCs w:val="9"/>
    </w:rPr>
  </w:style>
  <w:style w:type="paragraph" w:customStyle="1" w:styleId="59">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character" w:customStyle="1" w:styleId="60">
    <w:name w:val="日期 Char"/>
    <w:basedOn w:val="28"/>
    <w:link w:val="13"/>
    <w:qFormat/>
    <w:uiPriority w:val="0"/>
    <w:rPr>
      <w:rFonts w:ascii="Times New Roman" w:hAnsi="Times New Roman" w:eastAsia="宋体" w:cs="Times New Roman"/>
      <w:kern w:val="2"/>
      <w:sz w:val="21"/>
      <w:szCs w:val="24"/>
    </w:rPr>
  </w:style>
  <w:style w:type="character" w:customStyle="1" w:styleId="61">
    <w:name w:val="标题 Char"/>
    <w:basedOn w:val="28"/>
    <w:link w:val="22"/>
    <w:qFormat/>
    <w:uiPriority w:val="0"/>
    <w:rPr>
      <w:rFonts w:ascii="Cambria" w:hAnsi="Cambria" w:eastAsia="黑体" w:cs="Times New Roman"/>
      <w:b/>
      <w:bCs/>
      <w:kern w:val="2"/>
      <w:sz w:val="52"/>
      <w:szCs w:val="32"/>
    </w:rPr>
  </w:style>
  <w:style w:type="paragraph" w:customStyle="1" w:styleId="62">
    <w:name w:val="标题3"/>
    <w:basedOn w:val="1"/>
    <w:link w:val="64"/>
    <w:qFormat/>
    <w:uiPriority w:val="0"/>
    <w:pPr>
      <w:pageBreakBefore/>
      <w:jc w:val="center"/>
      <w:outlineLvl w:val="2"/>
    </w:pPr>
    <w:rPr>
      <w:rFonts w:ascii="黑体" w:hAnsi="黑体" w:eastAsia="黑体" w:cs="Times New Roman"/>
      <w:b/>
      <w:sz w:val="32"/>
      <w:szCs w:val="32"/>
    </w:rPr>
  </w:style>
  <w:style w:type="paragraph" w:customStyle="1" w:styleId="63">
    <w:name w:val="TOC 标题1"/>
    <w:basedOn w:val="3"/>
    <w:next w:val="1"/>
    <w:qFormat/>
    <w:uiPriority w:val="39"/>
    <w:pPr>
      <w:keepNext/>
      <w:keepLines/>
      <w:spacing w:before="480" w:after="0" w:line="276" w:lineRule="auto"/>
      <w:ind w:right="0"/>
      <w:outlineLvl w:val="9"/>
    </w:pPr>
    <w:rPr>
      <w:rFonts w:ascii="Cambria" w:hAnsi="Cambria"/>
      <w:color w:val="365F91"/>
      <w:kern w:val="0"/>
      <w:sz w:val="28"/>
      <w:szCs w:val="28"/>
    </w:rPr>
  </w:style>
  <w:style w:type="character" w:customStyle="1" w:styleId="64">
    <w:name w:val="标题3 Char"/>
    <w:link w:val="62"/>
    <w:qFormat/>
    <w:uiPriority w:val="0"/>
    <w:rPr>
      <w:rFonts w:ascii="黑体" w:hAnsi="黑体" w:eastAsia="黑体" w:cs="Times New Roman"/>
      <w:b/>
      <w:kern w:val="2"/>
      <w:sz w:val="32"/>
      <w:szCs w:val="32"/>
    </w:rPr>
  </w:style>
  <w:style w:type="paragraph" w:styleId="65">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正文1"/>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6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9">
    <w:name w:val="批注文字 Char"/>
    <w:basedOn w:val="28"/>
    <w:link w:val="7"/>
    <w:qFormat/>
    <w:uiPriority w:val="0"/>
    <w:rPr>
      <w:rFonts w:asciiTheme="minorHAnsi" w:hAnsiTheme="minorHAnsi" w:eastAsiaTheme="minorEastAsia" w:cstheme="minorBidi"/>
      <w:kern w:val="2"/>
      <w:sz w:val="21"/>
      <w:szCs w:val="22"/>
    </w:rPr>
  </w:style>
  <w:style w:type="character" w:customStyle="1" w:styleId="70">
    <w:name w:val="批注主题 Char"/>
    <w:basedOn w:val="69"/>
    <w:link w:val="23"/>
    <w:semiHidden/>
    <w:qFormat/>
    <w:uiPriority w:val="99"/>
    <w:rPr>
      <w:rFonts w:asciiTheme="minorHAnsi" w:hAnsiTheme="minorHAnsi" w:eastAsiaTheme="minorEastAsia" w:cstheme="minorBidi"/>
      <w:b/>
      <w:bCs/>
      <w:kern w:val="2"/>
      <w:sz w:val="21"/>
      <w:szCs w:val="22"/>
    </w:rPr>
  </w:style>
  <w:style w:type="paragraph" w:customStyle="1" w:styleId="71">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2">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3">
    <w:name w:val="标题 4 Char"/>
    <w:basedOn w:val="28"/>
    <w:link w:val="6"/>
    <w:qFormat/>
    <w:uiPriority w:val="9"/>
    <w:rPr>
      <w:rFonts w:asciiTheme="majorHAnsi" w:hAnsiTheme="majorHAnsi" w:eastAsiaTheme="majorEastAsia" w:cstheme="majorBidi"/>
      <w:b/>
      <w:bCs/>
      <w:kern w:val="2"/>
      <w:sz w:val="28"/>
      <w:szCs w:val="28"/>
    </w:rPr>
  </w:style>
  <w:style w:type="paragraph" w:customStyle="1" w:styleId="74">
    <w:name w:val="正文缩进2格"/>
    <w:basedOn w:val="1"/>
    <w:qFormat/>
    <w:uiPriority w:val="0"/>
    <w:pPr>
      <w:spacing w:line="600" w:lineRule="exact"/>
      <w:ind w:firstLine="639" w:firstLineChars="206"/>
    </w:pPr>
    <w:rPr>
      <w:rFonts w:ascii="仿宋_GB2312" w:hAnsi="宋体" w:eastAsia="仿宋_GB2312" w:cs="Times New Roman"/>
      <w:sz w:val="31"/>
      <w:szCs w:val="28"/>
    </w:rPr>
  </w:style>
  <w:style w:type="paragraph" w:customStyle="1" w:styleId="75">
    <w:name w:val="正文首行缩进1"/>
    <w:basedOn w:val="8"/>
    <w:semiHidden/>
    <w:qFormat/>
    <w:uiPriority w:val="0"/>
    <w:pPr>
      <w:spacing w:after="0"/>
      <w:ind w:firstLine="420" w:firstLineChars="100"/>
    </w:pPr>
    <w:rPr>
      <w:rFonts w:ascii="楷体_GB2312" w:hAnsi="Arial" w:eastAsia="楷体_GB2312" w:cs="宋体"/>
      <w:kern w:val="2"/>
      <w:sz w:val="28"/>
      <w:szCs w:val="28"/>
    </w:rPr>
  </w:style>
  <w:style w:type="paragraph" w:customStyle="1" w:styleId="76">
    <w:name w:val="标题 2_0"/>
    <w:basedOn w:val="66"/>
    <w:next w:val="66"/>
    <w:link w:val="77"/>
    <w:qFormat/>
    <w:uiPriority w:val="0"/>
    <w:pPr>
      <w:keepNext/>
      <w:keepLines/>
      <w:spacing w:before="260" w:after="260" w:line="416" w:lineRule="auto"/>
      <w:outlineLvl w:val="1"/>
    </w:pPr>
    <w:rPr>
      <w:rFonts w:ascii="Cambria" w:hAnsi="Cambria"/>
      <w:b/>
      <w:bCs/>
      <w:sz w:val="32"/>
      <w:szCs w:val="32"/>
    </w:rPr>
  </w:style>
  <w:style w:type="character" w:customStyle="1" w:styleId="77">
    <w:name w:val="标题 2 Char_0"/>
    <w:basedOn w:val="28"/>
    <w:link w:val="76"/>
    <w:qFormat/>
    <w:uiPriority w:val="0"/>
    <w:rPr>
      <w:rFonts w:ascii="Cambria" w:hAnsi="Cambria"/>
      <w:b/>
      <w:bCs/>
      <w:kern w:val="2"/>
      <w:sz w:val="32"/>
      <w:szCs w:val="32"/>
    </w:rPr>
  </w:style>
  <w:style w:type="paragraph" w:customStyle="1" w:styleId="78">
    <w:name w:val="标题 3_0"/>
    <w:basedOn w:val="66"/>
    <w:next w:val="66"/>
    <w:link w:val="79"/>
    <w:qFormat/>
    <w:uiPriority w:val="0"/>
    <w:pPr>
      <w:keepNext/>
      <w:keepLines/>
      <w:spacing w:before="260" w:after="260" w:line="413" w:lineRule="auto"/>
      <w:outlineLvl w:val="2"/>
    </w:pPr>
    <w:rPr>
      <w:b/>
      <w:sz w:val="32"/>
      <w:szCs w:val="20"/>
    </w:rPr>
  </w:style>
  <w:style w:type="character" w:customStyle="1" w:styleId="79">
    <w:name w:val="标题 3 Char_0"/>
    <w:basedOn w:val="28"/>
    <w:link w:val="78"/>
    <w:qFormat/>
    <w:uiPriority w:val="0"/>
    <w:rPr>
      <w:b/>
      <w:kern w:val="2"/>
      <w:sz w:val="32"/>
    </w:rPr>
  </w:style>
  <w:style w:type="paragraph" w:customStyle="1" w:styleId="80">
    <w:name w:val="方案正文"/>
    <w:basedOn w:val="1"/>
    <w:qFormat/>
    <w:uiPriority w:val="0"/>
    <w:pPr>
      <w:spacing w:before="156" w:line="360" w:lineRule="auto"/>
      <w:ind w:left="359" w:firstLine="3687"/>
    </w:pPr>
    <w:rPr>
      <w:rFonts w:ascii="Times New Roman" w:hAnsi="Times New Roman" w:eastAsia="宋体" w:cs="Times New Roman"/>
      <w:szCs w:val="20"/>
    </w:rPr>
  </w:style>
  <w:style w:type="character" w:customStyle="1" w:styleId="81">
    <w:name w:val="00-合正 Char"/>
    <w:link w:val="82"/>
    <w:qFormat/>
    <w:uiPriority w:val="0"/>
    <w:rPr>
      <w:rFonts w:ascii="楷体" w:hAnsi="楷体" w:eastAsia="楷体"/>
      <w:color w:val="000000"/>
      <w:sz w:val="28"/>
      <w:szCs w:val="24"/>
    </w:rPr>
  </w:style>
  <w:style w:type="paragraph" w:customStyle="1" w:styleId="82">
    <w:name w:val="00-合正"/>
    <w:basedOn w:val="1"/>
    <w:link w:val="81"/>
    <w:qFormat/>
    <w:uiPriority w:val="0"/>
    <w:pPr>
      <w:spacing w:line="560" w:lineRule="exact"/>
      <w:ind w:firstLine="200" w:firstLineChars="200"/>
      <w:jc w:val="left"/>
    </w:pPr>
    <w:rPr>
      <w:rFonts w:ascii="楷体" w:hAnsi="楷体" w:eastAsia="楷体" w:cs="Times New Roman"/>
      <w:color w:val="000000"/>
      <w:kern w:val="0"/>
      <w:sz w:val="28"/>
      <w:szCs w:val="24"/>
    </w:rPr>
  </w:style>
  <w:style w:type="character" w:customStyle="1" w:styleId="83">
    <w:name w:val="正文文本缩进 2 Char"/>
    <w:basedOn w:val="28"/>
    <w:link w:val="14"/>
    <w:qFormat/>
    <w:uiPriority w:val="0"/>
    <w:rPr>
      <w:kern w:val="2"/>
      <w:sz w:val="21"/>
    </w:rPr>
  </w:style>
  <w:style w:type="table" w:customStyle="1" w:styleId="84">
    <w:name w:val="Table Normal"/>
    <w:autoRedefine/>
    <w:unhideWhenUsed/>
    <w:qFormat/>
    <w:uiPriority w:val="2"/>
    <w:tblPr>
      <w:tblCellMar>
        <w:top w:w="0" w:type="dxa"/>
        <w:left w:w="0" w:type="dxa"/>
        <w:bottom w:w="0" w:type="dxa"/>
        <w:right w:w="0" w:type="dxa"/>
      </w:tblCellMar>
    </w:tblPr>
  </w:style>
  <w:style w:type="paragraph" w:customStyle="1" w:styleId="85">
    <w:name w:val="WPSOffice手动目录 1"/>
    <w:qFormat/>
    <w:uiPriority w:val="0"/>
    <w:pPr>
      <w:ind w:leftChars="0"/>
    </w:pPr>
    <w:rPr>
      <w:rFonts w:ascii="Times New Roman" w:hAnsi="Times New Roman" w:eastAsia="宋体" w:cs="Times New Roman"/>
      <w:sz w:val="20"/>
      <w:szCs w:val="20"/>
    </w:rPr>
  </w:style>
  <w:style w:type="paragraph" w:customStyle="1" w:styleId="86">
    <w:name w:val="列表段落1"/>
    <w:basedOn w:val="1"/>
    <w:qFormat/>
    <w:uiPriority w:val="34"/>
    <w:pPr>
      <w:ind w:firstLine="420" w:firstLineChars="200"/>
    </w:pPr>
    <w:rPr>
      <w:szCs w:val="24"/>
    </w:rPr>
  </w:style>
  <w:style w:type="paragraph" w:customStyle="1" w:styleId="87">
    <w:name w:val="首行缩进"/>
    <w:basedOn w:val="1"/>
    <w:qFormat/>
    <w:uiPriority w:val="0"/>
    <w:pPr>
      <w:ind w:firstLine="480" w:firstLineChars="200"/>
    </w:pPr>
    <w:rPr>
      <w:kern w:val="0"/>
      <w:sz w:val="20"/>
      <w:lang w:val="zh-CN"/>
    </w:rPr>
  </w:style>
  <w:style w:type="paragraph" w:customStyle="1" w:styleId="88">
    <w:name w:val="正文 A"/>
    <w:qFormat/>
    <w:uiPriority w:val="99"/>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8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90">
    <w:name w:val="BodyText"/>
    <w:basedOn w:val="1"/>
    <w:qFormat/>
    <w:uiPriority w:val="99"/>
    <w:pPr>
      <w:spacing w:after="120"/>
      <w:textAlignment w:val="baseline"/>
    </w:pPr>
    <w:rPr>
      <w:kern w:val="0"/>
      <w:sz w:val="20"/>
    </w:rPr>
  </w:style>
  <w:style w:type="character" w:customStyle="1" w:styleId="91">
    <w:name w:val="xmbh"/>
    <w:basedOn w:val="28"/>
    <w:qFormat/>
    <w:uiPriority w:val="0"/>
    <w:rPr>
      <w:color w:val="A98123"/>
    </w:rPr>
  </w:style>
  <w:style w:type="paragraph" w:customStyle="1" w:styleId="92">
    <w:name w:val="正文3"/>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93">
    <w:name w:val="正文文本缩进_0"/>
    <w:basedOn w:val="66"/>
    <w:qFormat/>
    <w:uiPriority w:val="99"/>
    <w:pPr>
      <w:widowControl/>
      <w:ind w:firstLine="576"/>
      <w:jc w:val="left"/>
    </w:pPr>
    <w:rPr>
      <w:rFonts w:ascii="宋体"/>
      <w:kern w:val="0"/>
    </w:rPr>
  </w:style>
  <w:style w:type="paragraph" w:customStyle="1" w:styleId="94">
    <w:name w:val="正文4"/>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95">
    <w:name w:val="正文文本1"/>
    <w:basedOn w:val="46"/>
    <w:qFormat/>
    <w:uiPriority w:val="0"/>
    <w:pPr>
      <w:adjustRightInd w:val="0"/>
      <w:spacing w:after="60" w:line="360" w:lineRule="atLeast"/>
      <w:ind w:left="72" w:leftChars="30" w:right="30" w:rightChars="30"/>
      <w:jc w:val="center"/>
      <w:textAlignment w:val="baseline"/>
    </w:pPr>
    <w:rPr>
      <w:kern w:val="0"/>
      <w:sz w:val="20"/>
      <w:szCs w:val="20"/>
    </w:rPr>
  </w:style>
  <w:style w:type="character" w:customStyle="1" w:styleId="96">
    <w:name w:val="fontstyle01"/>
    <w:basedOn w:val="28"/>
    <w:qFormat/>
    <w:uiPriority w:val="0"/>
    <w:rPr>
      <w:rFonts w:ascii="宋体" w:hAnsi="宋体" w:eastAsia="宋体" w:cs="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25725</Words>
  <Characters>26879</Characters>
  <Lines>354</Lines>
  <Paragraphs>99</Paragraphs>
  <TotalTime>4</TotalTime>
  <ScaleCrop>false</ScaleCrop>
  <LinksUpToDate>false</LinksUpToDate>
  <CharactersWithSpaces>27020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2020-12-07T01:21:00Z</dcterms:created>
  <dc:creator>Administrator</dc:creator>
  <cp:lastModifiedBy>代理</cp:lastModifiedBy>
  <cp:lastPrinted>2022-07-07T07:28:00Z</cp:lastPrinted>
  <dcterms:modified xsi:type="dcterms:W3CDTF">2026-04-03T07:54:40Z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95969F1307984AD99A60078B79148003_13</vt:lpwstr>
  </property>
  <property fmtid="{D5CDD505-2E9C-101B-9397-08002B2CF9AE}" pid="4" name="KSOTemplateDocerSaveRecord">
    <vt:lpwstr>eyJoZGlkIjoiMzYwM2E0OTM1MTNmYjdhZDYzZTk0ZmY4ODg5YjlmZWEiLCJ1c2VySWQiOiI0MzkyODMxNDkifQ==</vt:lpwstr>
  </property>
</Properties>
</file>